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FC" w:rsidRDefault="00381859">
      <w:pPr>
        <w:pStyle w:val="Tytu"/>
        <w:rPr>
          <w:rFonts w:ascii="Arial" w:eastAsia="Times New Roman" w:hAnsi="Arial" w:cs="Arial"/>
          <w:b w:val="0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 w:val="0"/>
          <w:color w:val="auto"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b w:val="0"/>
          <w:noProof/>
          <w:color w:val="auto"/>
          <w:sz w:val="24"/>
          <w:szCs w:val="24"/>
          <w:lang w:eastAsia="pl-PL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99695</wp:posOffset>
            </wp:positionV>
            <wp:extent cx="6092190" cy="1219835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1219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 w:val="0"/>
          <w:color w:val="auto"/>
          <w:sz w:val="24"/>
          <w:szCs w:val="24"/>
          <w:lang w:eastAsia="pl-PL"/>
        </w:rPr>
        <w:t>7-400 Racibórz, ul. Środkowa 5, tel./fax. 032 / 415-38-89</w:t>
      </w:r>
    </w:p>
    <w:p w:rsidR="001922FC" w:rsidRDefault="00381859">
      <w:pPr>
        <w:pStyle w:val="Tytu"/>
      </w:pPr>
      <w:r>
        <w:rPr>
          <w:rFonts w:ascii="Arial" w:eastAsia="Arial" w:hAnsi="Arial" w:cs="Arial"/>
          <w:b w:val="0"/>
          <w:color w:val="auto"/>
          <w:sz w:val="24"/>
          <w:szCs w:val="24"/>
          <w:lang w:eastAsia="pl-PL"/>
        </w:rPr>
        <w:t xml:space="preserve"> </w:t>
      </w:r>
      <w:proofErr w:type="spellStart"/>
      <w:r>
        <w:rPr>
          <w:rFonts w:ascii="Arial" w:hAnsi="Arial" w:cs="Arial"/>
          <w:b w:val="0"/>
          <w:color w:val="auto"/>
          <w:sz w:val="24"/>
          <w:szCs w:val="24"/>
          <w:lang w:eastAsia="pl-PL"/>
        </w:rPr>
        <w:t>www.archidom</w:t>
      </w:r>
      <w:proofErr w:type="spellEnd"/>
      <w:r>
        <w:rPr>
          <w:rFonts w:ascii="Arial" w:hAnsi="Arial" w:cs="Arial"/>
          <w:b w:val="0"/>
          <w:color w:val="auto"/>
          <w:sz w:val="24"/>
          <w:szCs w:val="24"/>
          <w:lang w:eastAsia="pl-PL"/>
        </w:rPr>
        <w:t xml:space="preserve"> –raciborz.pl, e-mail: </w:t>
      </w:r>
      <w:hyperlink r:id="rId6">
        <w:r>
          <w:rPr>
            <w:rStyle w:val="czeinternetowe"/>
            <w:rFonts w:ascii="Arial" w:hAnsi="Arial"/>
            <w:color w:val="auto"/>
            <w:sz w:val="24"/>
            <w:szCs w:val="24"/>
          </w:rPr>
          <w:t>archidom@wp.pl</w:t>
        </w:r>
      </w:hyperlink>
    </w:p>
    <w:p w:rsidR="001922FC" w:rsidRDefault="00381859">
      <w:pPr>
        <w:pStyle w:val="Tytu"/>
        <w:jc w:val="right"/>
      </w:pPr>
      <w:r>
        <w:rPr>
          <w:rFonts w:ascii="Arial" w:eastAsia="Times New Roman" w:hAnsi="Arial" w:cs="Times New Roman"/>
          <w:color w:val="auto"/>
          <w:sz w:val="24"/>
          <w:szCs w:val="24"/>
          <w:u w:val="none"/>
          <w:lang w:eastAsia="pl-PL"/>
        </w:rPr>
        <w:t>egz. 4</w:t>
      </w:r>
    </w:p>
    <w:p w:rsidR="001922FC" w:rsidRDefault="00381859">
      <w:pPr>
        <w:pStyle w:val="WW-Nagwek1"/>
        <w:pBdr>
          <w:bottom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</w:rPr>
      </w:pPr>
      <w:r>
        <w:rPr>
          <w:rFonts w:ascii="Arial" w:hAnsi="Arial"/>
        </w:rPr>
        <w:t>METRYKA PROJEKTU</w:t>
      </w:r>
    </w:p>
    <w:p w:rsidR="001922FC" w:rsidRDefault="001922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/>
        </w:rPr>
      </w:pPr>
    </w:p>
    <w:tbl>
      <w:tblPr>
        <w:tblW w:w="916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9164"/>
      </w:tblGrid>
      <w:tr w:rsidR="001922FC"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</w:rPr>
            </w:pPr>
          </w:p>
          <w:p w:rsidR="001922FC" w:rsidRDefault="00381859">
            <w:pPr>
              <w:pStyle w:val="Nagwek5"/>
              <w:numPr>
                <w:ilvl w:val="4"/>
                <w:numId w:val="1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984" w:hanging="1928"/>
              <w:jc w:val="left"/>
              <w:rPr>
                <w:rFonts w:hint="eastAsia"/>
              </w:rPr>
            </w:pPr>
            <w:r>
              <w:rPr>
                <w:rFonts w:ascii="Arial" w:hAnsi="Arial"/>
                <w:sz w:val="24"/>
              </w:rPr>
              <w:t>TEMAT</w:t>
            </w:r>
            <w:r>
              <w:rPr>
                <w:rFonts w:ascii="Arial" w:hAnsi="Arial"/>
                <w:b/>
                <w:sz w:val="24"/>
              </w:rPr>
              <w:t>:               PROJEKT BUDOWLANY</w:t>
            </w:r>
            <w:r>
              <w:rPr>
                <w:rFonts w:ascii="Arial" w:hAnsi="Arial"/>
                <w:b/>
                <w:sz w:val="24"/>
              </w:rPr>
              <w:t xml:space="preserve"> DLA TERMOMODERNIZACJI BUDYNKU URZĘDU SKARBOWEGO W CHRZANOWIE</w:t>
            </w: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984" w:hanging="1928"/>
              <w:rPr>
                <w:rFonts w:hint="eastAsia"/>
              </w:rPr>
            </w:pPr>
            <w:r>
              <w:rPr>
                <w:rFonts w:ascii="Arial" w:hAnsi="Arial"/>
                <w:b/>
              </w:rPr>
              <w:t xml:space="preserve">                         </w:t>
            </w:r>
          </w:p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984" w:hanging="1928"/>
              <w:rPr>
                <w:rFonts w:ascii="Arial" w:hAnsi="Arial"/>
                <w:b/>
              </w:rPr>
            </w:pP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Arial" w:hAnsi="Arial"/>
              </w:rPr>
              <w:t>LOKALIZACJA:    Urząd Skarbowy w Chrzanowie</w:t>
            </w: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ul. Garncarska 9</w:t>
            </w: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Arial" w:hAnsi="Arial"/>
              </w:rPr>
              <w:t xml:space="preserve">                             32-500 Chrzanów</w:t>
            </w: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</w:rPr>
              <w:t xml:space="preserve">dz. nr  </w:t>
            </w:r>
            <w:r>
              <w:rPr>
                <w:rFonts w:ascii="Arial" w:hAnsi="Arial"/>
              </w:rPr>
              <w:t>1156/53</w:t>
            </w:r>
          </w:p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/>
              </w:rPr>
            </w:pP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Arial" w:hAnsi="Arial"/>
              </w:rPr>
              <w:t>INWESTOR:         Izba Skarbowa w Krakowie</w:t>
            </w: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31-007 Kraków</w:t>
            </w:r>
          </w:p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ul. Wiślana 7</w:t>
            </w:r>
          </w:p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/>
              </w:rPr>
            </w:pPr>
          </w:p>
        </w:tc>
      </w:tr>
    </w:tbl>
    <w:p w:rsidR="001922FC" w:rsidRDefault="00381859">
      <w:pPr>
        <w:pStyle w:val="Tytu"/>
        <w:jc w:val="left"/>
      </w:pPr>
      <w:r>
        <w:rPr>
          <w:rFonts w:ascii="Arial" w:hAnsi="Arial"/>
          <w:color w:val="auto"/>
          <w:sz w:val="24"/>
          <w:szCs w:val="24"/>
        </w:rPr>
        <w:t xml:space="preserve">Projekt realizowany zgodnie z wymaganiami </w:t>
      </w:r>
      <w:r>
        <w:rPr>
          <w:rFonts w:ascii="Arial" w:hAnsi="Arial"/>
          <w:color w:val="auto"/>
          <w:sz w:val="24"/>
          <w:szCs w:val="24"/>
        </w:rPr>
        <w:t>Narodowego Funduszu Ochrony Środowiska I Gospodarki Wodnej w ramach programu Operacyjnego Infrastruktura I Środowisko 2014-2020</w:t>
      </w:r>
    </w:p>
    <w:p w:rsidR="001922FC" w:rsidRDefault="00381859">
      <w:pPr>
        <w:pStyle w:val="Podtytu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Kategoria budowlana:  XII</w:t>
      </w:r>
    </w:p>
    <w:p w:rsidR="001922FC" w:rsidRDefault="00381859">
      <w:pPr>
        <w:pStyle w:val="Tytu"/>
        <w:tabs>
          <w:tab w:val="left" w:pos="360"/>
        </w:tabs>
        <w:jc w:val="left"/>
      </w:pPr>
      <w:r>
        <w:rPr>
          <w:rFonts w:ascii="Arial" w:eastAsia="Times New Roman" w:hAnsi="Arial" w:cs="Arial"/>
          <w:i/>
          <w:color w:val="auto"/>
          <w:sz w:val="24"/>
          <w:szCs w:val="24"/>
          <w:u w:val="none"/>
          <w:lang w:bidi="ar-SA"/>
        </w:rPr>
        <w:t>Projekt budowlany – branża sanitarna</w:t>
      </w:r>
    </w:p>
    <w:p w:rsidR="001922FC" w:rsidRDefault="00381859">
      <w:pPr>
        <w:pStyle w:val="Tytu"/>
        <w:tabs>
          <w:tab w:val="left" w:pos="360"/>
        </w:tabs>
        <w:jc w:val="left"/>
      </w:pPr>
      <w:r>
        <w:rPr>
          <w:rFonts w:ascii="Calibri" w:hAnsi="Calibri" w:cs="Calibri"/>
          <w:color w:val="auto"/>
          <w:sz w:val="24"/>
          <w:szCs w:val="24"/>
          <w:u w:val="none"/>
        </w:rPr>
        <w:t>Niżej podpisani projektanci oświadczają, że projekt niniejszy zos</w:t>
      </w:r>
      <w:r>
        <w:rPr>
          <w:rFonts w:ascii="Calibri" w:hAnsi="Calibri" w:cs="Calibri"/>
          <w:color w:val="auto"/>
          <w:sz w:val="24"/>
          <w:szCs w:val="24"/>
          <w:u w:val="none"/>
        </w:rPr>
        <w:t>tał sporządzony zgodnie z obowiązującymi przepisami i zasadami wiedzy technicznej. (art. 20, ust. 4 PB)</w:t>
      </w:r>
    </w:p>
    <w:tbl>
      <w:tblPr>
        <w:tblW w:w="930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2208"/>
        <w:gridCol w:w="24"/>
        <w:gridCol w:w="3660"/>
        <w:gridCol w:w="2109"/>
        <w:gridCol w:w="1299"/>
        <w:gridCol w:w="6"/>
      </w:tblGrid>
      <w:tr w:rsidR="001922FC"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Projektant: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Paweł Pawlicki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922FC" w:rsidRDefault="003818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Nr109/97/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Kt</w:t>
            </w:r>
            <w:proofErr w:type="spellEnd"/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1922FC" w:rsidRDefault="001922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1922FC">
        <w:trPr>
          <w:gridAfter w:val="1"/>
          <w:wAfter w:w="6" w:type="dxa"/>
          <w:trHeight w:val="333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922FC" w:rsidRDefault="00381859">
            <w:pPr>
              <w:snapToGrid w:val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Opracowanie:</w:t>
            </w:r>
          </w:p>
          <w:p w:rsidR="001922FC" w:rsidRDefault="00381859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(architektura)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922FC" w:rsidRDefault="00381859">
            <w:pPr>
              <w:snapToGrid w:val="0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mgr inż. Bożena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Herzig</w:t>
            </w:r>
            <w:proofErr w:type="spellEnd"/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922FC" w:rsidRDefault="00381859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bud</w:t>
            </w:r>
          </w:p>
          <w:p w:rsidR="001922FC" w:rsidRDefault="00381859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SLK/4475/POOS/13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922FC" w:rsidRDefault="001922FC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1922FC" w:rsidRDefault="001922FC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1922FC" w:rsidRDefault="001922FC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922FC" w:rsidRDefault="00381859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eastAsia="Arial" w:hAnsi="Arial"/>
        </w:rPr>
      </w:pPr>
      <w:r>
        <w:rPr>
          <w:rFonts w:ascii="Arial" w:eastAsia="Arial" w:hAnsi="Arial"/>
        </w:rPr>
        <w:t xml:space="preserve">                                                  </w:t>
      </w:r>
    </w:p>
    <w:p w:rsidR="001922FC" w:rsidRDefault="001922FC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/>
        </w:rPr>
      </w:pPr>
    </w:p>
    <w:p w:rsidR="001922FC" w:rsidRDefault="001922FC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center"/>
        <w:rPr>
          <w:rFonts w:hint="eastAsia"/>
          <w:b/>
          <w:bCs/>
        </w:rPr>
      </w:pPr>
    </w:p>
    <w:p w:rsidR="001922FC" w:rsidRDefault="001922FC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center"/>
        <w:rPr>
          <w:rFonts w:hint="eastAsia"/>
          <w:b/>
          <w:bCs/>
        </w:rPr>
      </w:pPr>
    </w:p>
    <w:p w:rsidR="001922FC" w:rsidRDefault="001922FC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center"/>
        <w:rPr>
          <w:rFonts w:hint="eastAsia"/>
          <w:b/>
          <w:bCs/>
        </w:rPr>
      </w:pPr>
    </w:p>
    <w:p w:rsidR="001922FC" w:rsidRDefault="001922FC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center"/>
        <w:rPr>
          <w:rFonts w:hint="eastAsia"/>
          <w:b/>
          <w:bCs/>
        </w:rPr>
      </w:pPr>
    </w:p>
    <w:p w:rsidR="001922FC" w:rsidRDefault="001922FC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center"/>
        <w:rPr>
          <w:rFonts w:hint="eastAsia"/>
          <w:b/>
          <w:bCs/>
        </w:rPr>
      </w:pPr>
    </w:p>
    <w:p w:rsidR="001922FC" w:rsidRDefault="00381859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center"/>
        <w:rPr>
          <w:rFonts w:hint="eastAsia"/>
        </w:rPr>
      </w:pPr>
      <w:r>
        <w:rPr>
          <w:rFonts w:ascii="Arial" w:eastAsia="Arial" w:hAnsi="Arial"/>
          <w:b/>
          <w:bCs/>
        </w:rPr>
        <w:t xml:space="preserve">    Październik  2016</w:t>
      </w:r>
    </w:p>
    <w:p w:rsidR="001922FC" w:rsidRDefault="00381859">
      <w:pPr>
        <w:pStyle w:val="WW-Nagwek1"/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center"/>
        <w:rPr>
          <w:rFonts w:hint="eastAsia"/>
        </w:rPr>
      </w:pPr>
      <w:r>
        <w:br w:type="page"/>
      </w:r>
    </w:p>
    <w:p w:rsidR="001922FC" w:rsidRDefault="00381859">
      <w:pPr>
        <w:pStyle w:val="Tytu"/>
      </w:pPr>
      <w:r>
        <w:rPr>
          <w:rFonts w:ascii="Arial" w:hAnsi="Arial" w:cs="Arial"/>
        </w:rPr>
        <w:lastRenderedPageBreak/>
        <w:t>ZAWARTOŚĆ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PROJEKTU</w:t>
      </w:r>
    </w:p>
    <w:p w:rsidR="001922FC" w:rsidRDefault="001922FC">
      <w:pPr>
        <w:pStyle w:val="Nagwek1"/>
        <w:numPr>
          <w:ilvl w:val="0"/>
          <w:numId w:val="1"/>
        </w:numPr>
        <w:tabs>
          <w:tab w:val="clear" w:pos="709"/>
          <w:tab w:val="left" w:pos="708"/>
          <w:tab w:val="left" w:pos="1140"/>
          <w:tab w:val="left" w:pos="1572"/>
          <w:tab w:val="left" w:pos="2004"/>
          <w:tab w:val="left" w:pos="2436"/>
          <w:tab w:val="left" w:pos="2592"/>
        </w:tabs>
        <w:spacing w:after="120" w:line="276" w:lineRule="auto"/>
        <w:ind w:left="0" w:firstLine="0"/>
        <w:jc w:val="both"/>
      </w:pPr>
    </w:p>
    <w:p w:rsidR="001922FC" w:rsidRDefault="00381859">
      <w:pPr>
        <w:pStyle w:val="Nagwek1"/>
        <w:numPr>
          <w:ilvl w:val="0"/>
          <w:numId w:val="1"/>
        </w:numPr>
        <w:spacing w:after="240"/>
        <w:ind w:left="709" w:hanging="709"/>
      </w:pPr>
      <w:r>
        <w:t>Część</w:t>
      </w:r>
      <w:r>
        <w:rPr>
          <w:rFonts w:eastAsia="Arial"/>
        </w:rPr>
        <w:t xml:space="preserve"> </w:t>
      </w:r>
      <w:r>
        <w:t>opisowa</w:t>
      </w:r>
    </w:p>
    <w:p w:rsidR="001922FC" w:rsidRDefault="001922FC">
      <w:pPr>
        <w:pStyle w:val="Domylnie"/>
      </w:pPr>
    </w:p>
    <w:p w:rsidR="001922FC" w:rsidRDefault="00381859">
      <w:pPr>
        <w:pStyle w:val="Domylnie"/>
        <w:numPr>
          <w:ilvl w:val="0"/>
          <w:numId w:val="7"/>
        </w:numPr>
        <w:tabs>
          <w:tab w:val="clear" w:pos="709"/>
          <w:tab w:val="left" w:pos="708"/>
          <w:tab w:val="left" w:pos="1068"/>
        </w:tabs>
        <w:spacing w:line="480" w:lineRule="auto"/>
        <w:jc w:val="both"/>
      </w:pPr>
      <w:r>
        <w:rPr>
          <w:bCs/>
        </w:rPr>
        <w:t>Stwierdzenie</w:t>
      </w:r>
      <w:r>
        <w:rPr>
          <w:rFonts w:eastAsia="Arial"/>
          <w:bCs/>
        </w:rPr>
        <w:t xml:space="preserve"> </w:t>
      </w:r>
      <w:r>
        <w:rPr>
          <w:bCs/>
        </w:rPr>
        <w:t>przygotowania</w:t>
      </w:r>
      <w:r>
        <w:rPr>
          <w:rFonts w:eastAsia="Arial"/>
          <w:bCs/>
        </w:rPr>
        <w:t xml:space="preserve"> </w:t>
      </w:r>
      <w:r>
        <w:rPr>
          <w:bCs/>
        </w:rPr>
        <w:t xml:space="preserve">zawodowego </w:t>
      </w:r>
    </w:p>
    <w:p w:rsidR="001922FC" w:rsidRDefault="00381859">
      <w:pPr>
        <w:pStyle w:val="Domylnie"/>
        <w:numPr>
          <w:ilvl w:val="0"/>
          <w:numId w:val="7"/>
        </w:numPr>
        <w:tabs>
          <w:tab w:val="clear" w:pos="709"/>
          <w:tab w:val="left" w:pos="708"/>
          <w:tab w:val="left" w:pos="1068"/>
        </w:tabs>
        <w:spacing w:line="480" w:lineRule="auto"/>
        <w:jc w:val="both"/>
      </w:pPr>
      <w:r>
        <w:rPr>
          <w:bCs/>
        </w:rPr>
        <w:t>Zaświadczenie</w:t>
      </w:r>
      <w:r>
        <w:rPr>
          <w:rFonts w:eastAsia="Arial"/>
          <w:bCs/>
        </w:rPr>
        <w:t xml:space="preserve"> </w:t>
      </w:r>
      <w:r>
        <w:rPr>
          <w:bCs/>
        </w:rPr>
        <w:t>z</w:t>
      </w:r>
      <w:r>
        <w:rPr>
          <w:rFonts w:eastAsia="Arial"/>
          <w:bCs/>
        </w:rPr>
        <w:t xml:space="preserve"> </w:t>
      </w:r>
      <w:r>
        <w:rPr>
          <w:bCs/>
        </w:rPr>
        <w:t xml:space="preserve">Ś.O.I.I.B </w:t>
      </w:r>
    </w:p>
    <w:p w:rsidR="001922FC" w:rsidRDefault="00381859">
      <w:pPr>
        <w:pStyle w:val="Domylnie"/>
        <w:numPr>
          <w:ilvl w:val="0"/>
          <w:numId w:val="7"/>
        </w:numPr>
        <w:tabs>
          <w:tab w:val="clear" w:pos="709"/>
          <w:tab w:val="left" w:pos="708"/>
          <w:tab w:val="left" w:pos="1068"/>
        </w:tabs>
        <w:spacing w:line="480" w:lineRule="auto"/>
        <w:jc w:val="both"/>
      </w:pPr>
      <w:r>
        <w:rPr>
          <w:bCs/>
        </w:rPr>
        <w:t>Opis techniczny</w:t>
      </w:r>
    </w:p>
    <w:p w:rsidR="001922FC" w:rsidRDefault="00381859">
      <w:pPr>
        <w:pStyle w:val="Domylnie"/>
        <w:numPr>
          <w:ilvl w:val="0"/>
          <w:numId w:val="7"/>
        </w:numPr>
        <w:tabs>
          <w:tab w:val="clear" w:pos="709"/>
          <w:tab w:val="left" w:pos="708"/>
          <w:tab w:val="left" w:pos="1068"/>
        </w:tabs>
        <w:spacing w:line="480" w:lineRule="auto"/>
        <w:jc w:val="both"/>
      </w:pPr>
      <w:r>
        <w:rPr>
          <w:bCs/>
        </w:rPr>
        <w:t>Informacja BIOZ</w:t>
      </w: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381859">
      <w:pPr>
        <w:pStyle w:val="Nagwek1"/>
        <w:numPr>
          <w:ilvl w:val="0"/>
          <w:numId w:val="1"/>
        </w:numPr>
        <w:spacing w:after="240"/>
        <w:ind w:left="709" w:hanging="709"/>
      </w:pPr>
      <w:r>
        <w:t>Część</w:t>
      </w:r>
      <w:r>
        <w:rPr>
          <w:rFonts w:eastAsia="Arial"/>
        </w:rPr>
        <w:t xml:space="preserve"> </w:t>
      </w:r>
      <w:r>
        <w:t>rysunkowa</w:t>
      </w:r>
    </w:p>
    <w:tbl>
      <w:tblPr>
        <w:tblW w:w="9714" w:type="dxa"/>
        <w:tblInd w:w="-108" w:type="dxa"/>
        <w:tblLook w:val="0000"/>
      </w:tblPr>
      <w:tblGrid>
        <w:gridCol w:w="527"/>
        <w:gridCol w:w="5498"/>
        <w:gridCol w:w="1556"/>
        <w:gridCol w:w="851"/>
        <w:gridCol w:w="1282"/>
      </w:tblGrid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1.</w:t>
            </w:r>
          </w:p>
          <w:p w:rsidR="001922FC" w:rsidRDefault="00381859">
            <w:pPr>
              <w:pStyle w:val="Domylnie"/>
            </w:pPr>
            <w:r>
              <w:t>2.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INSTALACJA C.O. –</w:t>
            </w:r>
            <w:r>
              <w:t xml:space="preserve"> PIWNICE</w:t>
            </w:r>
          </w:p>
          <w:p w:rsidR="001922FC" w:rsidRDefault="00381859">
            <w:pPr>
              <w:pStyle w:val="Domylnie"/>
            </w:pPr>
            <w:r>
              <w:t>INSTALACJA C.O. – PARTER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proofErr w:type="spellStart"/>
            <w:r>
              <w:rPr>
                <w:lang w:val="en-US"/>
              </w:rPr>
              <w:t>Rys</w:t>
            </w:r>
            <w:proofErr w:type="spellEnd"/>
            <w:r>
              <w:rPr>
                <w:lang w:val="en-US"/>
              </w:rPr>
              <w:t>. nr IS-01</w:t>
            </w:r>
          </w:p>
          <w:p w:rsidR="001922FC" w:rsidRDefault="00381859">
            <w:pPr>
              <w:pStyle w:val="Domylnie"/>
              <w:jc w:val="center"/>
            </w:pPr>
            <w:proofErr w:type="spellStart"/>
            <w:r>
              <w:rPr>
                <w:lang w:val="en-US"/>
              </w:rPr>
              <w:t>Rys</w:t>
            </w:r>
            <w:proofErr w:type="spellEnd"/>
            <w:r>
              <w:rPr>
                <w:lang w:val="en-US"/>
              </w:rPr>
              <w:t>. nr IS-02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1:100</w:t>
            </w:r>
          </w:p>
          <w:p w:rsidR="001922FC" w:rsidRDefault="00381859">
            <w:pPr>
              <w:pStyle w:val="Domylnie"/>
              <w:jc w:val="center"/>
            </w:pPr>
            <w:r>
              <w:t>1:100</w:t>
            </w:r>
          </w:p>
        </w:tc>
      </w:tr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3.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INSTALACJA C.O. – PIĘTRO 1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Rys. nr IS-03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1:100</w:t>
            </w:r>
          </w:p>
        </w:tc>
      </w:tr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4.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INSTALACJA C.O. – PIĘTRO 2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Rys. nr IS-04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1:100</w:t>
            </w:r>
          </w:p>
        </w:tc>
      </w:tr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5.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INSTALACJA C.O. – PIĘTRO 3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Rys. nr IS-05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1:100</w:t>
            </w:r>
          </w:p>
        </w:tc>
      </w:tr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6.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INSTALACJA C.O. – PIĘTRO 4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Rys. nr IS-06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1:100</w:t>
            </w:r>
          </w:p>
        </w:tc>
      </w:tr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7.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ROZWINIĘCIE INSTALACJI C.O.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Rys. nr IS-07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--</w:t>
            </w:r>
          </w:p>
        </w:tc>
      </w:tr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8.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INSTALACJA WENTYLACJI - PARTER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Rys. nr IS-07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1:100</w:t>
            </w:r>
          </w:p>
        </w:tc>
      </w:tr>
      <w:tr w:rsidR="001922FC">
        <w:trPr>
          <w:trHeight w:val="80"/>
        </w:trPr>
        <w:tc>
          <w:tcPr>
            <w:tcW w:w="527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9.</w:t>
            </w:r>
          </w:p>
        </w:tc>
        <w:tc>
          <w:tcPr>
            <w:tcW w:w="5498" w:type="dxa"/>
            <w:shd w:val="clear" w:color="auto" w:fill="FFFFFF"/>
          </w:tcPr>
          <w:p w:rsidR="001922FC" w:rsidRDefault="00381859">
            <w:pPr>
              <w:pStyle w:val="Domylnie"/>
            </w:pPr>
            <w:r>
              <w:t>INSTALACJA WENTYLACJI – I PIĘTRO</w:t>
            </w:r>
          </w:p>
        </w:tc>
        <w:tc>
          <w:tcPr>
            <w:tcW w:w="1556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Rys. nr IS-08</w:t>
            </w:r>
          </w:p>
        </w:tc>
        <w:tc>
          <w:tcPr>
            <w:tcW w:w="851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skala</w:t>
            </w:r>
          </w:p>
        </w:tc>
        <w:tc>
          <w:tcPr>
            <w:tcW w:w="1282" w:type="dxa"/>
            <w:shd w:val="clear" w:color="auto" w:fill="FFFFFF"/>
          </w:tcPr>
          <w:p w:rsidR="001922FC" w:rsidRDefault="00381859">
            <w:pPr>
              <w:pStyle w:val="Domylnie"/>
              <w:jc w:val="center"/>
            </w:pPr>
            <w:r>
              <w:t>1:100</w:t>
            </w:r>
          </w:p>
        </w:tc>
      </w:tr>
    </w:tbl>
    <w:p w:rsidR="001922FC" w:rsidRDefault="001922FC">
      <w:pPr>
        <w:pStyle w:val="Tekstblokowy2"/>
        <w:spacing w:line="276" w:lineRule="auto"/>
        <w:ind w:left="0"/>
        <w:jc w:val="center"/>
      </w:pPr>
    </w:p>
    <w:p w:rsidR="001922FC" w:rsidRDefault="001922FC">
      <w:pPr>
        <w:pStyle w:val="Tekstblokowy2"/>
        <w:spacing w:line="276" w:lineRule="auto"/>
        <w:ind w:left="0"/>
        <w:jc w:val="center"/>
      </w:pPr>
    </w:p>
    <w:p w:rsidR="001922FC" w:rsidRDefault="001922FC">
      <w:pPr>
        <w:pStyle w:val="Tekstblokowy2"/>
        <w:spacing w:line="276" w:lineRule="auto"/>
        <w:ind w:left="0"/>
        <w:jc w:val="center"/>
      </w:pPr>
    </w:p>
    <w:p w:rsidR="001922FC" w:rsidRDefault="001922FC">
      <w:pPr>
        <w:pStyle w:val="Tekstblokowy2"/>
        <w:spacing w:line="276" w:lineRule="auto"/>
        <w:ind w:left="0"/>
        <w:jc w:val="center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</w:pPr>
    </w:p>
    <w:p w:rsidR="001922FC" w:rsidRDefault="001922FC">
      <w:pPr>
        <w:pStyle w:val="Tekstblokowy2"/>
        <w:spacing w:line="276" w:lineRule="auto"/>
        <w:ind w:left="0"/>
        <w:jc w:val="center"/>
      </w:pPr>
    </w:p>
    <w:p w:rsidR="00381859" w:rsidRDefault="00381859">
      <w:pPr>
        <w:pStyle w:val="Tekstblokowy2"/>
        <w:spacing w:line="276" w:lineRule="auto"/>
        <w:ind w:left="0"/>
        <w:jc w:val="center"/>
        <w:rPr>
          <w:sz w:val="32"/>
          <w:u w:val="single"/>
        </w:rPr>
      </w:pPr>
    </w:p>
    <w:p w:rsidR="00381859" w:rsidRDefault="00381859">
      <w:pPr>
        <w:pStyle w:val="Tekstblokowy2"/>
        <w:spacing w:line="276" w:lineRule="auto"/>
        <w:ind w:left="0"/>
        <w:jc w:val="center"/>
        <w:rPr>
          <w:sz w:val="32"/>
          <w:u w:val="single"/>
        </w:rPr>
      </w:pPr>
    </w:p>
    <w:p w:rsidR="00381859" w:rsidRDefault="00381859">
      <w:pPr>
        <w:pStyle w:val="Tekstblokowy2"/>
        <w:spacing w:line="276" w:lineRule="auto"/>
        <w:ind w:left="0"/>
        <w:jc w:val="center"/>
        <w:rPr>
          <w:sz w:val="32"/>
          <w:u w:val="single"/>
        </w:rPr>
      </w:pPr>
    </w:p>
    <w:p w:rsidR="001922FC" w:rsidRDefault="00381859">
      <w:pPr>
        <w:pStyle w:val="Tekstblokowy2"/>
        <w:spacing w:line="276" w:lineRule="auto"/>
        <w:ind w:left="0"/>
        <w:jc w:val="center"/>
      </w:pPr>
      <w:r>
        <w:rPr>
          <w:sz w:val="32"/>
          <w:u w:val="single"/>
        </w:rPr>
        <w:lastRenderedPageBreak/>
        <w:t>OPIS  TECHNICZNY</w:t>
      </w:r>
    </w:p>
    <w:p w:rsidR="001922FC" w:rsidRDefault="001922FC">
      <w:pPr>
        <w:pStyle w:val="Tekstblokowy2"/>
        <w:spacing w:line="276" w:lineRule="auto"/>
        <w:ind w:left="0"/>
      </w:pPr>
    </w:p>
    <w:p w:rsidR="001922FC" w:rsidRDefault="00381859">
      <w:pPr>
        <w:pStyle w:val="Nagwek1"/>
        <w:numPr>
          <w:ilvl w:val="0"/>
          <w:numId w:val="3"/>
        </w:numPr>
        <w:tabs>
          <w:tab w:val="clear" w:pos="709"/>
          <w:tab w:val="left" w:pos="432"/>
          <w:tab w:val="left" w:pos="708"/>
        </w:tabs>
        <w:spacing w:after="120" w:line="276" w:lineRule="auto"/>
        <w:jc w:val="both"/>
      </w:pPr>
      <w:r>
        <w:t>Podstawa opracowania</w:t>
      </w:r>
    </w:p>
    <w:p w:rsidR="001922FC" w:rsidRDefault="00381859">
      <w:pPr>
        <w:pStyle w:val="Nagwek2"/>
        <w:numPr>
          <w:ilvl w:val="1"/>
          <w:numId w:val="3"/>
        </w:numPr>
        <w:spacing w:after="240" w:line="276" w:lineRule="auto"/>
        <w:jc w:val="both"/>
      </w:pPr>
      <w:r>
        <w:t>Dane ogólne</w:t>
      </w:r>
    </w:p>
    <w:p w:rsidR="001922FC" w:rsidRDefault="00381859">
      <w:pPr>
        <w:pStyle w:val="Domylnie"/>
        <w:spacing w:line="360" w:lineRule="auto"/>
        <w:ind w:firstLine="576"/>
        <w:jc w:val="both"/>
      </w:pPr>
      <w:r>
        <w:t xml:space="preserve">Podstawą formalną realizacji przedmiotowego opracowania stanowi umowa zawarta pomiędzy wiodącym biurem architektonicznym, a Inwestorem. </w:t>
      </w:r>
    </w:p>
    <w:p w:rsidR="001922FC" w:rsidRDefault="00381859">
      <w:pPr>
        <w:pStyle w:val="Domylnie"/>
        <w:spacing w:line="360" w:lineRule="auto"/>
        <w:jc w:val="both"/>
      </w:pPr>
      <w:r>
        <w:t xml:space="preserve">Opracowanie sporządzono w oparciu o następujące akty prawne: </w:t>
      </w:r>
    </w:p>
    <w:p w:rsidR="001922FC" w:rsidRDefault="00381859">
      <w:pPr>
        <w:pStyle w:val="Domylnie"/>
        <w:numPr>
          <w:ilvl w:val="0"/>
          <w:numId w:val="4"/>
        </w:numPr>
        <w:tabs>
          <w:tab w:val="left" w:pos="708"/>
          <w:tab w:val="left" w:pos="709"/>
          <w:tab w:val="left" w:pos="720"/>
        </w:tabs>
        <w:spacing w:line="360" w:lineRule="auto"/>
        <w:jc w:val="both"/>
      </w:pPr>
      <w:r>
        <w:t xml:space="preserve">Ustawę Prawo Budowlane z dnia 07.07.1994 z późniejszymi zmianami, </w:t>
      </w:r>
    </w:p>
    <w:p w:rsidR="001922FC" w:rsidRDefault="00381859">
      <w:pPr>
        <w:pStyle w:val="Domylnie"/>
        <w:spacing w:line="360" w:lineRule="auto"/>
        <w:ind w:left="993" w:hanging="284"/>
        <w:jc w:val="both"/>
      </w:pPr>
      <w:r>
        <w:t>oraz przepisy wykonawcze:</w:t>
      </w:r>
    </w:p>
    <w:p w:rsidR="001922FC" w:rsidRDefault="00381859">
      <w:pPr>
        <w:pStyle w:val="Domylnie"/>
        <w:numPr>
          <w:ilvl w:val="0"/>
          <w:numId w:val="4"/>
        </w:numPr>
        <w:tabs>
          <w:tab w:val="left" w:pos="708"/>
          <w:tab w:val="left" w:pos="709"/>
          <w:tab w:val="left" w:pos="720"/>
        </w:tabs>
        <w:spacing w:line="360" w:lineRule="auto"/>
        <w:jc w:val="both"/>
      </w:pPr>
      <w:r>
        <w:t xml:space="preserve">Rozporządzenie Ministra Infrastruktury z dnia 12.04.2002 (Dz. U. Nr 75 poz. 690 </w:t>
      </w:r>
      <w:r>
        <w:br/>
        <w:t>z późniejszymi zmianami) w sprawie warunków technicznych, jakim powinny odpowiadać</w:t>
      </w:r>
      <w:r>
        <w:t xml:space="preserve"> budynki i ich usytuowanie, </w:t>
      </w:r>
    </w:p>
    <w:p w:rsidR="001922FC" w:rsidRDefault="00381859">
      <w:pPr>
        <w:pStyle w:val="Domylnie"/>
        <w:spacing w:line="360" w:lineRule="auto"/>
        <w:jc w:val="both"/>
      </w:pPr>
      <w:r>
        <w:t>normy oraz zalecenia:</w:t>
      </w:r>
    </w:p>
    <w:p w:rsidR="001922FC" w:rsidRDefault="00381859">
      <w:pPr>
        <w:pStyle w:val="Domylnie"/>
        <w:numPr>
          <w:ilvl w:val="0"/>
          <w:numId w:val="4"/>
        </w:numPr>
        <w:spacing w:line="360" w:lineRule="auto"/>
        <w:jc w:val="both"/>
      </w:pPr>
      <w:r>
        <w:t>Instytut</w:t>
      </w:r>
      <w:r>
        <w:rPr>
          <w:rFonts w:eastAsia="Arial"/>
        </w:rPr>
        <w:t xml:space="preserve"> </w:t>
      </w:r>
      <w:r>
        <w:t>Techniki</w:t>
      </w:r>
      <w:r>
        <w:rPr>
          <w:rFonts w:eastAsia="Arial"/>
        </w:rPr>
        <w:t xml:space="preserve"> </w:t>
      </w:r>
      <w:r>
        <w:t>Budowlanej:</w:t>
      </w:r>
      <w:r>
        <w:rPr>
          <w:rFonts w:eastAsia="Arial"/>
        </w:rPr>
        <w:t xml:space="preserve"> </w:t>
      </w:r>
      <w:r>
        <w:t>Warunki</w:t>
      </w:r>
      <w:r>
        <w:rPr>
          <w:rFonts w:eastAsia="Arial"/>
        </w:rPr>
        <w:t xml:space="preserve"> </w:t>
      </w:r>
      <w:r>
        <w:t>techniczne</w:t>
      </w:r>
      <w:r>
        <w:rPr>
          <w:rFonts w:eastAsia="Arial"/>
        </w:rPr>
        <w:t xml:space="preserve"> </w:t>
      </w:r>
      <w:r>
        <w:t>wykonania</w:t>
      </w:r>
      <w:r>
        <w:rPr>
          <w:rFonts w:eastAsia="Arial"/>
        </w:rPr>
        <w:t xml:space="preserve"> </w:t>
      </w:r>
      <w:r>
        <w:t>i</w:t>
      </w:r>
      <w:r>
        <w:rPr>
          <w:rFonts w:eastAsia="Arial"/>
        </w:rPr>
        <w:t xml:space="preserve"> </w:t>
      </w:r>
      <w:r>
        <w:t>odbioru</w:t>
      </w:r>
      <w:r>
        <w:rPr>
          <w:rFonts w:eastAsia="Arial"/>
        </w:rPr>
        <w:t xml:space="preserve"> </w:t>
      </w:r>
      <w:r>
        <w:t>robót</w:t>
      </w:r>
      <w:r>
        <w:rPr>
          <w:rFonts w:eastAsia="Arial"/>
        </w:rPr>
        <w:t xml:space="preserve"> </w:t>
      </w:r>
      <w:r>
        <w:t>budowlano</w:t>
      </w:r>
      <w:r>
        <w:rPr>
          <w:rFonts w:eastAsia="Arial"/>
        </w:rPr>
        <w:t xml:space="preserve"> </w:t>
      </w:r>
      <w:r>
        <w:t>-</w:t>
      </w:r>
      <w:r>
        <w:rPr>
          <w:rFonts w:eastAsia="Arial"/>
        </w:rPr>
        <w:t xml:space="preserve"> </w:t>
      </w:r>
      <w:r>
        <w:t>montażowych</w:t>
      </w:r>
      <w:r>
        <w:rPr>
          <w:rFonts w:eastAsia="Arial"/>
        </w:rPr>
        <w:t xml:space="preserve"> </w:t>
      </w:r>
      <w:r>
        <w:t>.</w:t>
      </w:r>
      <w:r>
        <w:rPr>
          <w:rFonts w:eastAsia="Arial"/>
        </w:rPr>
        <w:t xml:space="preserve"> </w:t>
      </w:r>
      <w:r>
        <w:t>cz.</w:t>
      </w:r>
      <w:r>
        <w:rPr>
          <w:rFonts w:eastAsia="Arial"/>
        </w:rPr>
        <w:t xml:space="preserve"> </w:t>
      </w:r>
      <w:r>
        <w:t>II</w:t>
      </w:r>
      <w:r>
        <w:rPr>
          <w:rFonts w:eastAsia="Arial"/>
        </w:rPr>
        <w:t xml:space="preserve"> – </w:t>
      </w:r>
      <w:r>
        <w:t>Instalacje</w:t>
      </w:r>
      <w:r>
        <w:rPr>
          <w:rFonts w:eastAsia="Arial"/>
        </w:rPr>
        <w:t xml:space="preserve"> </w:t>
      </w:r>
      <w:r>
        <w:t>sanitarne</w:t>
      </w:r>
      <w:r>
        <w:rPr>
          <w:rFonts w:eastAsia="Arial"/>
        </w:rPr>
        <w:t xml:space="preserve"> </w:t>
      </w:r>
      <w:r>
        <w:t>i przemysłowe,</w:t>
      </w:r>
    </w:p>
    <w:p w:rsidR="001922FC" w:rsidRDefault="00381859">
      <w:pPr>
        <w:pStyle w:val="Domylnie"/>
        <w:numPr>
          <w:ilvl w:val="0"/>
          <w:numId w:val="4"/>
        </w:numPr>
        <w:spacing w:line="360" w:lineRule="auto"/>
        <w:jc w:val="both"/>
      </w:pPr>
      <w:r>
        <w:t>Ewentualne</w:t>
      </w:r>
      <w:r>
        <w:rPr>
          <w:rFonts w:eastAsia="Arial"/>
        </w:rPr>
        <w:t xml:space="preserve"> </w:t>
      </w:r>
      <w:r>
        <w:t>nowe</w:t>
      </w:r>
      <w:r>
        <w:rPr>
          <w:rFonts w:eastAsia="Arial"/>
        </w:rPr>
        <w:t xml:space="preserve"> </w:t>
      </w:r>
      <w:r>
        <w:t>aktualne</w:t>
      </w:r>
      <w:r>
        <w:rPr>
          <w:rFonts w:eastAsia="Arial"/>
        </w:rPr>
        <w:t xml:space="preserve"> </w:t>
      </w:r>
      <w:r>
        <w:t>zarządzenia</w:t>
      </w:r>
      <w:r>
        <w:rPr>
          <w:rFonts w:eastAsia="Arial"/>
        </w:rPr>
        <w:t xml:space="preserve"> </w:t>
      </w:r>
      <w:r>
        <w:t>w</w:t>
      </w:r>
      <w:r>
        <w:rPr>
          <w:rFonts w:eastAsia="Arial"/>
        </w:rPr>
        <w:t xml:space="preserve"> </w:t>
      </w:r>
      <w:r>
        <w:t>zakresie</w:t>
      </w:r>
      <w:r>
        <w:rPr>
          <w:rFonts w:eastAsia="Arial"/>
        </w:rPr>
        <w:t xml:space="preserve"> </w:t>
      </w:r>
      <w:r>
        <w:t>warunków</w:t>
      </w:r>
      <w:r>
        <w:rPr>
          <w:rFonts w:eastAsia="Arial"/>
        </w:rPr>
        <w:t xml:space="preserve"> </w:t>
      </w:r>
      <w:r>
        <w:t>technicznych.</w:t>
      </w:r>
    </w:p>
    <w:p w:rsidR="001922FC" w:rsidRDefault="00381859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</w:pPr>
      <w:r>
        <w:t>PN – EN 12831 Instalacje ogrzewcze w budynkach - Metoda obliczania projektowego obciążenia cieplnego,</w:t>
      </w:r>
    </w:p>
    <w:p w:rsidR="001922FC" w:rsidRDefault="00381859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</w:pPr>
      <w:r>
        <w:t>Instytut Techniki Budowlanej: Warunki techniczne wykonania i odbioru robót</w:t>
      </w:r>
    </w:p>
    <w:p w:rsidR="001922FC" w:rsidRDefault="00381859">
      <w:pPr>
        <w:pStyle w:val="Akapitzlist"/>
        <w:tabs>
          <w:tab w:val="left" w:pos="1429"/>
        </w:tabs>
        <w:suppressAutoHyphens w:val="0"/>
        <w:spacing w:line="360" w:lineRule="auto"/>
        <w:jc w:val="both"/>
      </w:pPr>
      <w:r>
        <w:t>budowlano - montażowych . cz. II – Instalacje sanitarne i przemys</w:t>
      </w:r>
      <w:r>
        <w:t>łowe,</w:t>
      </w:r>
    </w:p>
    <w:p w:rsidR="001922FC" w:rsidRDefault="001922FC">
      <w:pPr>
        <w:pStyle w:val="Akapitzlist"/>
        <w:tabs>
          <w:tab w:val="left" w:pos="1429"/>
        </w:tabs>
        <w:suppressAutoHyphens w:val="0"/>
        <w:spacing w:line="360" w:lineRule="auto"/>
        <w:jc w:val="both"/>
      </w:pPr>
    </w:p>
    <w:p w:rsidR="001922FC" w:rsidRDefault="00381859">
      <w:pPr>
        <w:pStyle w:val="Nagwek2"/>
        <w:numPr>
          <w:ilvl w:val="1"/>
          <w:numId w:val="3"/>
        </w:numPr>
        <w:spacing w:after="240" w:line="360" w:lineRule="auto"/>
        <w:jc w:val="both"/>
      </w:pPr>
      <w:r>
        <w:t>Materiały wyjściowe</w:t>
      </w:r>
    </w:p>
    <w:p w:rsidR="001922FC" w:rsidRDefault="00381859">
      <w:pPr>
        <w:pStyle w:val="Domylnie"/>
        <w:spacing w:line="360" w:lineRule="auto"/>
        <w:ind w:firstLine="576"/>
        <w:jc w:val="both"/>
      </w:pPr>
      <w:r>
        <w:t xml:space="preserve">Przy opracowaniu niniejszej dokumentacji wykorzystano następujące materiały: </w:t>
      </w:r>
    </w:p>
    <w:p w:rsidR="001922FC" w:rsidRDefault="00381859">
      <w:pPr>
        <w:pStyle w:val="Listapunktowana1"/>
        <w:numPr>
          <w:ilvl w:val="0"/>
          <w:numId w:val="5"/>
        </w:numPr>
        <w:tabs>
          <w:tab w:val="clear" w:pos="709"/>
          <w:tab w:val="left" w:pos="360"/>
          <w:tab w:val="left" w:pos="708"/>
        </w:tabs>
        <w:suppressAutoHyphens w:val="0"/>
        <w:spacing w:line="360" w:lineRule="auto"/>
      </w:pPr>
      <w:r>
        <w:rPr>
          <w:rFonts w:ascii="Times New Roman" w:hAnsi="Times New Roman" w:cs="Times New Roman"/>
          <w:sz w:val="24"/>
        </w:rPr>
        <w:t>podkłady architektoniczno-budowlane opracowane przez biuro architektoniczne,</w:t>
      </w:r>
    </w:p>
    <w:p w:rsidR="001922FC" w:rsidRDefault="00381859">
      <w:pPr>
        <w:pStyle w:val="Listapunktowana1"/>
        <w:numPr>
          <w:ilvl w:val="0"/>
          <w:numId w:val="5"/>
        </w:numPr>
        <w:tabs>
          <w:tab w:val="clear" w:pos="709"/>
          <w:tab w:val="left" w:pos="360"/>
          <w:tab w:val="left" w:pos="708"/>
        </w:tabs>
        <w:suppressAutoHyphens w:val="0"/>
        <w:spacing w:line="360" w:lineRule="auto"/>
      </w:pPr>
      <w:r>
        <w:rPr>
          <w:rFonts w:ascii="Times New Roman" w:hAnsi="Times New Roman" w:cs="Times New Roman"/>
          <w:sz w:val="24"/>
        </w:rPr>
        <w:t xml:space="preserve">uzgodnienia z Inwestorem, </w:t>
      </w:r>
    </w:p>
    <w:p w:rsidR="001922FC" w:rsidRDefault="00381859">
      <w:pPr>
        <w:pStyle w:val="Listapunktowana1"/>
        <w:numPr>
          <w:ilvl w:val="0"/>
          <w:numId w:val="5"/>
        </w:numPr>
        <w:tabs>
          <w:tab w:val="clear" w:pos="709"/>
          <w:tab w:val="left" w:pos="360"/>
          <w:tab w:val="left" w:pos="708"/>
        </w:tabs>
        <w:suppressAutoHyphens w:val="0"/>
        <w:spacing w:line="360" w:lineRule="auto"/>
      </w:pPr>
      <w:r>
        <w:rPr>
          <w:rFonts w:ascii="Times New Roman" w:hAnsi="Times New Roman" w:cs="Times New Roman"/>
          <w:sz w:val="24"/>
        </w:rPr>
        <w:t xml:space="preserve">uzgodnienia międzybranżowe, </w:t>
      </w:r>
    </w:p>
    <w:p w:rsidR="001922FC" w:rsidRDefault="00381859">
      <w:pPr>
        <w:pStyle w:val="Listapunktowana1"/>
        <w:numPr>
          <w:ilvl w:val="0"/>
          <w:numId w:val="5"/>
        </w:numPr>
        <w:tabs>
          <w:tab w:val="clear" w:pos="709"/>
          <w:tab w:val="left" w:pos="360"/>
          <w:tab w:val="left" w:pos="708"/>
        </w:tabs>
        <w:suppressAutoHyphens w:val="0"/>
        <w:spacing w:line="360" w:lineRule="auto"/>
      </w:pPr>
      <w:r>
        <w:rPr>
          <w:rFonts w:ascii="Times New Roman" w:hAnsi="Times New Roman" w:cs="Times New Roman"/>
          <w:sz w:val="24"/>
        </w:rPr>
        <w:t>katalogi urządzeń,</w:t>
      </w:r>
    </w:p>
    <w:p w:rsidR="001922FC" w:rsidRDefault="00381859">
      <w:pPr>
        <w:pStyle w:val="Listapunktowana1"/>
        <w:numPr>
          <w:ilvl w:val="0"/>
          <w:numId w:val="5"/>
        </w:numPr>
        <w:tabs>
          <w:tab w:val="clear" w:pos="709"/>
          <w:tab w:val="left" w:pos="360"/>
          <w:tab w:val="left" w:pos="708"/>
        </w:tabs>
        <w:suppressAutoHyphens w:val="0"/>
        <w:spacing w:line="360" w:lineRule="auto"/>
      </w:pPr>
      <w:r>
        <w:rPr>
          <w:rFonts w:ascii="Times New Roman" w:hAnsi="Times New Roman" w:cs="Times New Roman"/>
          <w:sz w:val="24"/>
        </w:rPr>
        <w:t>wizja lokalna,</w:t>
      </w:r>
    </w:p>
    <w:p w:rsidR="001922FC" w:rsidRDefault="001922FC">
      <w:pPr>
        <w:pStyle w:val="Listapunktowana1"/>
        <w:tabs>
          <w:tab w:val="left" w:pos="1069"/>
          <w:tab w:val="left" w:pos="1428"/>
          <w:tab w:val="left" w:pos="1788"/>
          <w:tab w:val="left" w:pos="2148"/>
          <w:tab w:val="left" w:pos="2508"/>
          <w:tab w:val="left" w:pos="2868"/>
          <w:tab w:val="left" w:pos="2880"/>
        </w:tabs>
        <w:suppressAutoHyphens w:val="0"/>
        <w:spacing w:line="360" w:lineRule="auto"/>
        <w:ind w:left="360" w:hanging="360"/>
      </w:pPr>
    </w:p>
    <w:p w:rsidR="001922FC" w:rsidRDefault="001922FC">
      <w:pPr>
        <w:pStyle w:val="Listapunktowana1"/>
        <w:tabs>
          <w:tab w:val="left" w:pos="1069"/>
          <w:tab w:val="left" w:pos="1428"/>
          <w:tab w:val="left" w:pos="1788"/>
          <w:tab w:val="left" w:pos="2148"/>
          <w:tab w:val="left" w:pos="2508"/>
          <w:tab w:val="left" w:pos="2868"/>
          <w:tab w:val="left" w:pos="2880"/>
        </w:tabs>
        <w:suppressAutoHyphens w:val="0"/>
        <w:spacing w:line="360" w:lineRule="auto"/>
        <w:ind w:left="360" w:hanging="360"/>
      </w:pPr>
    </w:p>
    <w:p w:rsidR="001922FC" w:rsidRDefault="00381859">
      <w:pPr>
        <w:pStyle w:val="Nagwek1"/>
        <w:numPr>
          <w:ilvl w:val="0"/>
          <w:numId w:val="3"/>
        </w:numPr>
        <w:tabs>
          <w:tab w:val="clear" w:pos="709"/>
          <w:tab w:val="left" w:pos="432"/>
          <w:tab w:val="left" w:pos="708"/>
        </w:tabs>
        <w:spacing w:after="120" w:line="360" w:lineRule="auto"/>
        <w:jc w:val="both"/>
      </w:pPr>
      <w:r>
        <w:t xml:space="preserve">Przedmiot i zakres opracowania </w:t>
      </w:r>
    </w:p>
    <w:p w:rsidR="001922FC" w:rsidRDefault="00381859">
      <w:pPr>
        <w:pStyle w:val="Tretekstu"/>
        <w:spacing w:after="0" w:line="360" w:lineRule="auto"/>
        <w:jc w:val="both"/>
      </w:pPr>
      <w:r>
        <w:tab/>
        <w:t xml:space="preserve">W niniejszym opracowaniu zawarto projekt wewnętrznych instalacji centralnego </w:t>
      </w:r>
      <w:r>
        <w:lastRenderedPageBreak/>
        <w:t>ogrzewania oraz wentylacji mechanicznej pomieszczenia nr 0.2 dla istniejącego budynku Urzędu Skarbowego zlokalizowanego w Chrzan</w:t>
      </w:r>
      <w:r>
        <w:t>owie przy ul. Garncarskiej 9.</w:t>
      </w:r>
    </w:p>
    <w:p w:rsidR="001922FC" w:rsidRDefault="001922FC">
      <w:pPr>
        <w:pStyle w:val="Tretekstu"/>
        <w:spacing w:after="0" w:line="360" w:lineRule="auto"/>
        <w:jc w:val="both"/>
      </w:pPr>
    </w:p>
    <w:p w:rsidR="001922FC" w:rsidRDefault="00381859">
      <w:pPr>
        <w:pStyle w:val="Tretekstu"/>
        <w:spacing w:after="0" w:line="360" w:lineRule="auto"/>
        <w:jc w:val="both"/>
      </w:pPr>
      <w:r>
        <w:t>W</w:t>
      </w:r>
      <w:r>
        <w:rPr>
          <w:rFonts w:eastAsia="Arial"/>
        </w:rPr>
        <w:t xml:space="preserve"> </w:t>
      </w:r>
      <w:r>
        <w:t>zakres</w:t>
      </w:r>
      <w:r>
        <w:rPr>
          <w:rFonts w:eastAsia="Arial"/>
        </w:rPr>
        <w:t xml:space="preserve"> </w:t>
      </w:r>
      <w:r>
        <w:t>opracowania</w:t>
      </w:r>
      <w:r>
        <w:rPr>
          <w:rFonts w:eastAsia="Arial"/>
        </w:rPr>
        <w:t xml:space="preserve"> </w:t>
      </w:r>
      <w:r>
        <w:t>wchodzą:</w:t>
      </w:r>
    </w:p>
    <w:p w:rsidR="001922FC" w:rsidRDefault="00381859">
      <w:pPr>
        <w:pStyle w:val="Tretekstu"/>
        <w:numPr>
          <w:ilvl w:val="0"/>
          <w:numId w:val="8"/>
        </w:numPr>
        <w:spacing w:line="276" w:lineRule="auto"/>
        <w:jc w:val="both"/>
      </w:pPr>
      <w:r>
        <w:t>projekt instalacji centralnego ogrzewania,</w:t>
      </w:r>
    </w:p>
    <w:p w:rsidR="001922FC" w:rsidRDefault="00381859">
      <w:pPr>
        <w:pStyle w:val="Tretekstu"/>
        <w:numPr>
          <w:ilvl w:val="0"/>
          <w:numId w:val="8"/>
        </w:numPr>
        <w:spacing w:line="276" w:lineRule="auto"/>
        <w:jc w:val="both"/>
      </w:pPr>
      <w:r>
        <w:t>projekt instalacji wentylacji .</w:t>
      </w:r>
    </w:p>
    <w:p w:rsidR="001922FC" w:rsidRDefault="001922FC">
      <w:pPr>
        <w:pStyle w:val="Tretekstu"/>
        <w:spacing w:after="0" w:line="360" w:lineRule="auto"/>
      </w:pPr>
    </w:p>
    <w:p w:rsidR="001922FC" w:rsidRDefault="00381859">
      <w:pPr>
        <w:pStyle w:val="Nagwek1"/>
        <w:numPr>
          <w:ilvl w:val="0"/>
          <w:numId w:val="3"/>
        </w:numPr>
        <w:tabs>
          <w:tab w:val="clear" w:pos="709"/>
          <w:tab w:val="left" w:pos="432"/>
          <w:tab w:val="left" w:pos="708"/>
        </w:tabs>
        <w:spacing w:after="120" w:line="360" w:lineRule="auto"/>
        <w:jc w:val="both"/>
      </w:pPr>
      <w:r>
        <w:rPr>
          <w:sz w:val="32"/>
          <w:szCs w:val="32"/>
        </w:rPr>
        <w:t>Inwestor</w:t>
      </w:r>
    </w:p>
    <w:p w:rsidR="001922FC" w:rsidRDefault="00381859">
      <w:pPr>
        <w:pStyle w:val="Domylnie"/>
        <w:spacing w:line="360" w:lineRule="auto"/>
        <w:jc w:val="both"/>
      </w:pPr>
      <w:r>
        <w:tab/>
        <w:t>Inwestorem</w:t>
      </w:r>
      <w:r>
        <w:rPr>
          <w:rFonts w:eastAsia="Arial"/>
        </w:rPr>
        <w:t xml:space="preserve"> </w:t>
      </w:r>
      <w:r>
        <w:t>niniejszego</w:t>
      </w:r>
      <w:r>
        <w:rPr>
          <w:rFonts w:eastAsia="Arial"/>
        </w:rPr>
        <w:t xml:space="preserve"> </w:t>
      </w:r>
      <w:r>
        <w:t>zamierzenia</w:t>
      </w:r>
      <w:r>
        <w:rPr>
          <w:rFonts w:eastAsia="Arial"/>
        </w:rPr>
        <w:t xml:space="preserve"> </w:t>
      </w:r>
      <w:r>
        <w:t xml:space="preserve">jest Izba Skarbowa w Krakowie. </w:t>
      </w:r>
    </w:p>
    <w:p w:rsidR="001922FC" w:rsidRDefault="001922FC">
      <w:pPr>
        <w:pStyle w:val="Domylnie"/>
        <w:spacing w:line="360" w:lineRule="auto"/>
        <w:jc w:val="both"/>
      </w:pPr>
    </w:p>
    <w:p w:rsidR="001922FC" w:rsidRDefault="00381859">
      <w:pPr>
        <w:pStyle w:val="Nagwek1"/>
        <w:numPr>
          <w:ilvl w:val="0"/>
          <w:numId w:val="3"/>
        </w:numPr>
        <w:tabs>
          <w:tab w:val="clear" w:pos="709"/>
          <w:tab w:val="left" w:pos="0"/>
          <w:tab w:val="left" w:pos="432"/>
          <w:tab w:val="left" w:pos="708"/>
        </w:tabs>
        <w:spacing w:after="120" w:line="360" w:lineRule="auto"/>
        <w:ind w:left="0" w:hanging="31"/>
        <w:jc w:val="both"/>
      </w:pPr>
      <w:r>
        <w:rPr>
          <w:rFonts w:eastAsia="Arial" w:cs="Arial"/>
          <w:sz w:val="32"/>
          <w:szCs w:val="32"/>
        </w:rPr>
        <w:t>Rozwiązania projektowe</w:t>
      </w:r>
    </w:p>
    <w:p w:rsidR="001922FC" w:rsidRDefault="00381859">
      <w:pPr>
        <w:pStyle w:val="Domylnie"/>
        <w:numPr>
          <w:ilvl w:val="1"/>
          <w:numId w:val="3"/>
        </w:numPr>
        <w:spacing w:after="240" w:line="360" w:lineRule="auto"/>
        <w:jc w:val="both"/>
      </w:pPr>
      <w:r>
        <w:rPr>
          <w:b/>
          <w:sz w:val="28"/>
          <w:szCs w:val="28"/>
        </w:rPr>
        <w:t xml:space="preserve">Instalacja </w:t>
      </w:r>
      <w:r>
        <w:rPr>
          <w:b/>
          <w:sz w:val="28"/>
          <w:szCs w:val="28"/>
        </w:rPr>
        <w:t>centralnego ogrzewania</w:t>
      </w: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rPr>
          <w:i/>
          <w:iCs/>
          <w:sz w:val="28"/>
          <w:szCs w:val="28"/>
        </w:rPr>
        <w:t xml:space="preserve">4.1.1. Opis przyjętych rozwiązań  </w:t>
      </w:r>
    </w:p>
    <w:p w:rsidR="001922FC" w:rsidRDefault="00381859">
      <w:pPr>
        <w:pStyle w:val="Domylnie"/>
        <w:spacing w:line="360" w:lineRule="auto"/>
        <w:ind w:firstLine="708"/>
        <w:jc w:val="both"/>
      </w:pPr>
      <w:r>
        <w:rPr>
          <w:rFonts w:cs="Times New Roman"/>
        </w:rPr>
        <w:t>Dla rozpatrywanego budynku  zaprojektowano ogrzewanie wodne, niskoparametrowe. Czynnik grzewczy do odbiorników będzie trafiał z istniejącego węzła cieplnego, zlokalizowanego w piwnicy budynku w pomi</w:t>
      </w:r>
      <w:r>
        <w:rPr>
          <w:rFonts w:cs="Times New Roman"/>
        </w:rPr>
        <w:t>eszczeniu nr -1.4. Istniejący węzeł cieplny pozostaje bez zmian.  Cała instalacja zaprojektowana z rur i kształtek miedzianych. Dwa obiegi grzewcze obejmują grzejniki płytowe stalowe, zintegrowane (z wkładką zaworową), z zasilaniem dolnym. Przewody układać</w:t>
      </w:r>
      <w:r>
        <w:rPr>
          <w:rFonts w:cs="Times New Roman"/>
        </w:rPr>
        <w:t xml:space="preserve"> w posadzce lub bruzdach ściennych. </w:t>
      </w:r>
    </w:p>
    <w:p w:rsidR="001922FC" w:rsidRDefault="001922FC">
      <w:pPr>
        <w:pStyle w:val="Domylnie"/>
        <w:spacing w:line="360" w:lineRule="auto"/>
        <w:ind w:firstLine="708"/>
        <w:jc w:val="both"/>
      </w:pP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rPr>
          <w:i/>
          <w:iCs/>
          <w:sz w:val="28"/>
          <w:szCs w:val="28"/>
        </w:rPr>
        <w:t>4.1.2. Grzejniki</w:t>
      </w: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tab/>
      </w:r>
      <w:r>
        <w:tab/>
      </w:r>
      <w:r>
        <w:t>Zaprojektowano grzejniki stalowe, płytowe z podłączeniem bocznym. Każdy grzejnik należy wyposażyć w grzejnikowy zawór termostatyczny prosty wraz z głowicą termostatyczną oraz zawór odcinający prosty montowany na gałązce powrotnej w celu wyrównania przepływ</w:t>
      </w:r>
      <w:r>
        <w:t xml:space="preserve">u wody cyrkulacyjne. </w:t>
      </w:r>
    </w:p>
    <w:p w:rsidR="001922FC" w:rsidRDefault="001922FC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rPr>
          <w:i/>
          <w:iCs/>
          <w:sz w:val="28"/>
          <w:szCs w:val="28"/>
        </w:rPr>
        <w:t xml:space="preserve">4.1.3. Odwodnienie i odpowietrzenie </w:t>
      </w:r>
    </w:p>
    <w:p w:rsidR="001922FC" w:rsidRDefault="00381859">
      <w:pPr>
        <w:pStyle w:val="Domylnie"/>
        <w:spacing w:line="360" w:lineRule="auto"/>
        <w:ind w:firstLine="708"/>
        <w:jc w:val="both"/>
      </w:pPr>
      <w:r>
        <w:rPr>
          <w:rFonts w:cs="Times New Roman"/>
        </w:rPr>
        <w:t xml:space="preserve">Odpowietrzenie instalacji na pionach i w najwyższych punktach oraz zaworami </w:t>
      </w:r>
      <w:r>
        <w:rPr>
          <w:rFonts w:cs="Times New Roman"/>
        </w:rPr>
        <w:lastRenderedPageBreak/>
        <w:t>odpowietrzającymi przy grzejnikach. Rurociągi należy uzbroić w odpowietrzniki automatyczne. Odwodnienie instalacji w kot</w:t>
      </w:r>
      <w:r>
        <w:rPr>
          <w:rFonts w:cs="Times New Roman"/>
        </w:rPr>
        <w:t xml:space="preserve">łowni zakończone zaworem przelotowym z końcówką do węża, Instalację należy prowadzić ze spadkiem w kierunku odwodnień. </w:t>
      </w:r>
    </w:p>
    <w:p w:rsidR="001922FC" w:rsidRDefault="001922FC">
      <w:pPr>
        <w:pStyle w:val="Domylnie"/>
        <w:spacing w:line="360" w:lineRule="auto"/>
        <w:ind w:firstLine="708"/>
        <w:jc w:val="both"/>
      </w:pP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rPr>
          <w:i/>
          <w:iCs/>
          <w:sz w:val="28"/>
          <w:szCs w:val="28"/>
        </w:rPr>
        <w:t xml:space="preserve">4.1.4. Próby i rozruch instalacji </w:t>
      </w:r>
    </w:p>
    <w:p w:rsidR="001922FC" w:rsidRDefault="00381859">
      <w:pPr>
        <w:pStyle w:val="Domylnie"/>
        <w:spacing w:line="360" w:lineRule="auto"/>
        <w:ind w:firstLine="708"/>
        <w:jc w:val="both"/>
      </w:pPr>
      <w:r>
        <w:rPr>
          <w:rFonts w:cs="Times New Roman"/>
        </w:rPr>
        <w:t>Wykonawca musi przeprowadzić kontrole wszystkich materiałów przeznaczonych dla urządzeń dostarczonyc</w:t>
      </w:r>
      <w:r>
        <w:rPr>
          <w:rFonts w:cs="Times New Roman"/>
        </w:rPr>
        <w:t>h na plac budowy.</w:t>
      </w:r>
    </w:p>
    <w:p w:rsidR="001922FC" w:rsidRDefault="00381859">
      <w:pPr>
        <w:pStyle w:val="Domylnie"/>
        <w:spacing w:line="360" w:lineRule="auto"/>
        <w:jc w:val="both"/>
      </w:pPr>
      <w:r>
        <w:rPr>
          <w:rFonts w:cs="Times New Roman"/>
        </w:rPr>
        <w:tab/>
        <w:t xml:space="preserve">Wykonawca wyznaczy wykwalifikowany personel odpowiedzialny za wykonanie kontroli materiałów po dostawie na plac budowy i w czasie konstrukcji. </w:t>
      </w:r>
    </w:p>
    <w:p w:rsidR="001922FC" w:rsidRDefault="00381859">
      <w:pPr>
        <w:pStyle w:val="Domylnie"/>
        <w:spacing w:line="360" w:lineRule="auto"/>
        <w:jc w:val="both"/>
      </w:pPr>
      <w:r>
        <w:rPr>
          <w:rFonts w:cs="Times New Roman"/>
        </w:rPr>
        <w:tab/>
        <w:t xml:space="preserve">Wykonawca przeprowadzi próby hydrostatyczne na ciśnienie równe 1,5 ciśnienia roboczego lecz </w:t>
      </w:r>
      <w:r>
        <w:rPr>
          <w:rFonts w:cs="Times New Roman"/>
        </w:rPr>
        <w:t xml:space="preserve">nie mniej niż 4 bary. Ponadto, jeśli wystąpi jakakolwiek wątpliwość, co do jakości i rodzaju materiałów wykonawca przeprowadzi dodatkowe próby i badania które mogą ustalić przydatność i właściwości tego materiału. </w:t>
      </w:r>
    </w:p>
    <w:p w:rsidR="001922FC" w:rsidRDefault="001922FC">
      <w:pPr>
        <w:pStyle w:val="Domylnie"/>
        <w:spacing w:line="360" w:lineRule="auto"/>
        <w:jc w:val="both"/>
      </w:pP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rPr>
          <w:i/>
          <w:iCs/>
          <w:sz w:val="28"/>
          <w:szCs w:val="28"/>
        </w:rPr>
        <w:t xml:space="preserve">4.1.5. Izolacje </w:t>
      </w:r>
    </w:p>
    <w:p w:rsidR="001922FC" w:rsidRDefault="00381859">
      <w:pPr>
        <w:pStyle w:val="Domylnie"/>
        <w:spacing w:line="360" w:lineRule="auto"/>
        <w:ind w:firstLine="708"/>
        <w:jc w:val="both"/>
      </w:pPr>
      <w:r>
        <w:rPr>
          <w:rFonts w:cs="Times New Roman"/>
        </w:rPr>
        <w:t>Izolacje termiczne nale</w:t>
      </w:r>
      <w:r>
        <w:rPr>
          <w:rFonts w:cs="Times New Roman"/>
        </w:rPr>
        <w:t>ży zamontować na wszystkich przewodach instalacji c.o. Zadaniem tej izolacji będzie zmniejszenie strat ciepła oraz przeciwdziałanie wychłodzeniu się wody, Grubość izolacji - zakres stosowania 50% grubości warstwy izolacyjnej (zgodnie z Rozporządzeniem Mini</w:t>
      </w:r>
      <w:r>
        <w:rPr>
          <w:rFonts w:cs="Times New Roman"/>
        </w:rPr>
        <w:t>stra Infrastruktury z dnia 12 kwietnia 2002r. w sprawie warunków technicznych, jakim powinny odpowiadać budynki i ich usytuowanie – Dz. U. 2002r, nr 75, poz.690 z późniejszymi zmianami):</w:t>
      </w:r>
    </w:p>
    <w:p w:rsidR="001922FC" w:rsidRDefault="001922FC">
      <w:pPr>
        <w:pStyle w:val="Domylnie"/>
        <w:jc w:val="both"/>
      </w:pPr>
    </w:p>
    <w:tbl>
      <w:tblPr>
        <w:tblW w:w="9212" w:type="dxa"/>
        <w:tblInd w:w="-108" w:type="dxa"/>
        <w:tblLook w:val="0000"/>
      </w:tblPr>
      <w:tblGrid>
        <w:gridCol w:w="672"/>
        <w:gridCol w:w="5464"/>
        <w:gridCol w:w="3076"/>
      </w:tblGrid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Lp.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Rodzaj przewodu lub komponentu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Minimalna grubość izolacji ciepln</w:t>
            </w:r>
            <w:r>
              <w:rPr>
                <w:rFonts w:cs="Times New Roman"/>
              </w:rPr>
              <w:t>ej (materiał 0,035 W/(m · K)1)</w:t>
            </w:r>
          </w:p>
        </w:tc>
      </w:tr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1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Średnica wewnętrzna do 22 mm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20 mm</w:t>
            </w:r>
          </w:p>
        </w:tc>
      </w:tr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2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Średnica wewnętrzna od 22 do 35 mm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30 mm</w:t>
            </w:r>
          </w:p>
        </w:tc>
      </w:tr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3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Średnica wewnętrzna od 35 do 100 mm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równa średnicy wewnętrznej rury</w:t>
            </w:r>
          </w:p>
        </w:tc>
      </w:tr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4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Średnica wewnętrzna ponad 100 mm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100 mm</w:t>
            </w:r>
          </w:p>
        </w:tc>
      </w:tr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5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 xml:space="preserve">Przewody i armatura wg </w:t>
            </w:r>
            <w:r>
              <w:rPr>
                <w:rFonts w:cs="Times New Roman"/>
              </w:rPr>
              <w:t>poz. 1-4 przechodzące przez ściany lub stropy, skrzyżowania przewodów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1/2 wymagań z poz. 1-4</w:t>
            </w:r>
          </w:p>
        </w:tc>
      </w:tr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6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Przewody ogrzewań centralnych wg poz. 1 -4, ułożone w komponentach budowlanych między ogrzewanymi pomieszczeniami różnych użytkowników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1/2 wymagań z poz. 1-4</w:t>
            </w:r>
          </w:p>
        </w:tc>
      </w:tr>
      <w:tr w:rsidR="001922FC">
        <w:tc>
          <w:tcPr>
            <w:tcW w:w="672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7</w:t>
            </w:r>
          </w:p>
        </w:tc>
        <w:tc>
          <w:tcPr>
            <w:tcW w:w="5464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Przewody wg poz. 6 ułożone w podłodze</w:t>
            </w:r>
          </w:p>
        </w:tc>
        <w:tc>
          <w:tcPr>
            <w:tcW w:w="3076" w:type="dxa"/>
            <w:shd w:val="clear" w:color="auto" w:fill="FFFFFF"/>
          </w:tcPr>
          <w:p w:rsidR="001922FC" w:rsidRDefault="00381859">
            <w:pPr>
              <w:pStyle w:val="Domylnie"/>
              <w:jc w:val="both"/>
            </w:pPr>
            <w:r>
              <w:rPr>
                <w:rFonts w:cs="Times New Roman"/>
              </w:rPr>
              <w:t>6 mm</w:t>
            </w:r>
          </w:p>
        </w:tc>
      </w:tr>
    </w:tbl>
    <w:p w:rsidR="001922FC" w:rsidRDefault="001922FC">
      <w:pPr>
        <w:pStyle w:val="Domylnie"/>
        <w:spacing w:line="360" w:lineRule="auto"/>
        <w:jc w:val="both"/>
      </w:pP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rPr>
          <w:i/>
          <w:iCs/>
          <w:sz w:val="28"/>
          <w:szCs w:val="28"/>
        </w:rPr>
        <w:lastRenderedPageBreak/>
        <w:t>4.1.5. Płukanie instalacji</w:t>
      </w: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tab/>
      </w:r>
      <w:r>
        <w:tab/>
        <w:t>W czasie montażu rurociągów należy zwrócić szczególna uwagę na zachowanie w maksymalnym stopniu czystości układanych odcinków rur. Po wykonaniu prób szczelności należy instalację po</w:t>
      </w:r>
      <w:r>
        <w:t>ddać trzykrotnemu płukaniu wodą aż do usunięcia zawiesin do poziomu poniżej 5 mg/dm</w:t>
      </w:r>
      <w:r>
        <w:rPr>
          <w:vertAlign w:val="superscript"/>
        </w:rPr>
        <w:t>3</w:t>
      </w:r>
      <w:r>
        <w:t>. Po każdym płukaniu należy wyczyścić filtry.</w:t>
      </w:r>
    </w:p>
    <w:p w:rsidR="001922FC" w:rsidRDefault="00381859">
      <w:pPr>
        <w:pStyle w:val="Domylnie"/>
        <w:tabs>
          <w:tab w:val="clear" w:pos="709"/>
          <w:tab w:val="left" w:pos="225"/>
          <w:tab w:val="left" w:pos="708"/>
          <w:tab w:val="left" w:pos="753"/>
          <w:tab w:val="left" w:pos="798"/>
          <w:tab w:val="left" w:pos="843"/>
          <w:tab w:val="left" w:pos="888"/>
        </w:tabs>
        <w:spacing w:after="240" w:line="360" w:lineRule="auto"/>
        <w:jc w:val="both"/>
      </w:pPr>
      <w:r>
        <w:rPr>
          <w:i/>
          <w:iCs/>
          <w:sz w:val="28"/>
          <w:szCs w:val="28"/>
        </w:rPr>
        <w:t>4.1.6. Regulacja hydrauliczna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ab/>
      </w:r>
      <w:r>
        <w:t xml:space="preserve">Regulacja hydrauliczna przewidziana jest za pomocą zaworów regulacyjnych oraz za pomocą grzejnikowych zaworów termostatycznych. Regulacje przeprowadzić przy wykorzystaniu aparatury pomiarowej dostawcy armatury. </w:t>
      </w: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381859">
      <w:pPr>
        <w:pStyle w:val="Domylnie"/>
        <w:numPr>
          <w:ilvl w:val="1"/>
          <w:numId w:val="3"/>
        </w:numPr>
        <w:spacing w:after="240" w:line="360" w:lineRule="auto"/>
        <w:jc w:val="both"/>
      </w:pPr>
      <w:r>
        <w:rPr>
          <w:b/>
          <w:sz w:val="28"/>
          <w:szCs w:val="28"/>
        </w:rPr>
        <w:t>Instalacja wentylacji mechanicznej w pomies</w:t>
      </w:r>
      <w:r>
        <w:rPr>
          <w:b/>
          <w:sz w:val="28"/>
          <w:szCs w:val="28"/>
        </w:rPr>
        <w:t>zczeniu nr 0.2</w:t>
      </w:r>
      <w:r>
        <w:rPr>
          <w:i/>
          <w:iCs/>
          <w:sz w:val="28"/>
          <w:szCs w:val="28"/>
        </w:rPr>
        <w:t xml:space="preserve">  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 xml:space="preserve">Zakres zadania obejmuje wykonanie wentylacji mechanicznej w </w:t>
      </w:r>
      <w:proofErr w:type="spellStart"/>
      <w:r>
        <w:rPr>
          <w:rFonts w:eastAsia="Times New Roman" w:cs="Times New Roman"/>
          <w:lang w:eastAsia="pl-PL" w:bidi="ar-SA"/>
        </w:rPr>
        <w:t>pomiesczczeniu</w:t>
      </w:r>
      <w:proofErr w:type="spellEnd"/>
      <w:r>
        <w:rPr>
          <w:rFonts w:eastAsia="Times New Roman" w:cs="Times New Roman"/>
          <w:lang w:eastAsia="pl-PL" w:bidi="ar-SA"/>
        </w:rPr>
        <w:t xml:space="preserve"> nr 0.2.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 xml:space="preserve">       Pomieszczenie nr 0.2 będzie obsługiwane przez centralę dachową  nawiewno-wywiewną  z odzyskiem ciepła (rekuperator). Centralę zamontować na dachu </w:t>
      </w:r>
      <w:r>
        <w:rPr>
          <w:rFonts w:eastAsia="Times New Roman" w:cs="Times New Roman"/>
          <w:lang w:eastAsia="pl-PL" w:bidi="ar-SA"/>
        </w:rPr>
        <w:t>(nad pomieszczeniem nr 0.2)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>Wyposażenie centrali: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>Nawiew = 900 m3/h, Wywiew = 900 m3/h,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 xml:space="preserve">wentylator nawiewny – ciśnienie dyspozycyjne 200 Pa, pobór mocy elektrycznej 0,42             kW, </w:t>
      </w:r>
      <w:proofErr w:type="spellStart"/>
      <w:r>
        <w:t>napiecie</w:t>
      </w:r>
      <w:proofErr w:type="spellEnd"/>
      <w:r>
        <w:t xml:space="preserve"> znamionowe 3~230 V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 xml:space="preserve">      -     </w:t>
      </w:r>
      <w:proofErr w:type="spellStart"/>
      <w:r>
        <w:rPr>
          <w:rFonts w:eastAsia="Times New Roman" w:cs="Times New Roman"/>
          <w:lang w:eastAsia="pl-PL" w:bidi="ar-SA"/>
        </w:rPr>
        <w:t>wentyaltor</w:t>
      </w:r>
      <w:proofErr w:type="spellEnd"/>
      <w:r>
        <w:rPr>
          <w:rFonts w:eastAsia="Times New Roman" w:cs="Times New Roman"/>
          <w:lang w:eastAsia="pl-PL" w:bidi="ar-SA"/>
        </w:rPr>
        <w:t xml:space="preserve"> wywiewny – ciśnieni</w:t>
      </w:r>
      <w:r>
        <w:rPr>
          <w:rFonts w:eastAsia="Times New Roman" w:cs="Times New Roman"/>
          <w:lang w:eastAsia="pl-PL" w:bidi="ar-SA"/>
        </w:rPr>
        <w:t xml:space="preserve">e dyspozycyjne 200 Pa,  pobór mocy elektrycznej 0,42             kW, </w:t>
      </w:r>
      <w:proofErr w:type="spellStart"/>
      <w:r>
        <w:rPr>
          <w:rFonts w:eastAsia="Times New Roman" w:cs="Times New Roman"/>
          <w:lang w:eastAsia="pl-PL" w:bidi="ar-SA"/>
        </w:rPr>
        <w:t>napiecie</w:t>
      </w:r>
      <w:proofErr w:type="spellEnd"/>
      <w:r>
        <w:rPr>
          <w:rFonts w:eastAsia="Times New Roman" w:cs="Times New Roman"/>
          <w:lang w:eastAsia="pl-PL" w:bidi="ar-SA"/>
        </w:rPr>
        <w:t xml:space="preserve"> znamionowe 3~230 V,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 xml:space="preserve">przemiennik częstotliwości (falownik)- 2 </w:t>
      </w:r>
      <w:proofErr w:type="spellStart"/>
      <w:r>
        <w:t>szt</w:t>
      </w:r>
      <w:proofErr w:type="spellEnd"/>
      <w:r>
        <w:t>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 xml:space="preserve">tłumik akustyczny (2 </w:t>
      </w:r>
      <w:proofErr w:type="spellStart"/>
      <w:r>
        <w:t>szt</w:t>
      </w:r>
      <w:proofErr w:type="spellEnd"/>
      <w:r>
        <w:t xml:space="preserve">) tłumiki </w:t>
      </w:r>
      <w:proofErr w:type="spellStart"/>
      <w:r>
        <w:t>będa</w:t>
      </w:r>
      <w:proofErr w:type="spellEnd"/>
      <w:r>
        <w:t xml:space="preserve"> zamontowane na instalacji,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grubość izolacji 40 mm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nagrzewnice wodną 80/60</w:t>
      </w:r>
      <w:r>
        <w:t xml:space="preserve"> C, o mocy 7,50 kW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podstawa montażowa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przepustnice na kanale nawiewnym i wywiewnym,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przepustnice na czerpni i wyrzutni,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odkraplacz,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rPr>
          <w:rFonts w:eastAsia="Times New Roman" w:cs="Times New Roman"/>
          <w:lang w:eastAsia="pl-PL" w:bidi="ar-SA"/>
        </w:rPr>
        <w:t xml:space="preserve"> filtr EU 4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lastRenderedPageBreak/>
        <w:t>wymiennik krzyżowy,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zespół przyłączeniowy nagrzewnicy ( pompa obiegowa, zawór trójdrogowy mieszający, zawór regu</w:t>
      </w:r>
      <w:r>
        <w:t>lacyjny , zawory odcinający, zawór automatyczny),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pełna automatyka.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czerpni ,</w:t>
      </w:r>
    </w:p>
    <w:p w:rsidR="001922FC" w:rsidRDefault="00381859">
      <w:pPr>
        <w:pStyle w:val="Domylnie"/>
        <w:numPr>
          <w:ilvl w:val="0"/>
          <w:numId w:val="10"/>
        </w:numPr>
        <w:tabs>
          <w:tab w:val="clear" w:pos="720"/>
          <w:tab w:val="left" w:pos="-105"/>
          <w:tab w:val="left" w:pos="618"/>
          <w:tab w:val="left" w:pos="633"/>
          <w:tab w:val="left" w:pos="648"/>
          <w:tab w:val="left" w:pos="663"/>
          <w:tab w:val="left" w:pos="694"/>
          <w:tab w:val="left" w:pos="709"/>
        </w:tabs>
        <w:spacing w:line="360" w:lineRule="auto"/>
        <w:ind w:left="-15" w:firstLine="0"/>
        <w:jc w:val="both"/>
      </w:pPr>
      <w:r>
        <w:t>wyrzutni .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ab/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i/>
          <w:u w:val="single"/>
          <w:lang w:eastAsia="pl-PL" w:bidi="ar-SA"/>
        </w:rPr>
        <w:t>Parametry powietrza zewnętrznego:</w:t>
      </w: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>Lato:</w:t>
      </w:r>
      <w:r>
        <w:rPr>
          <w:rFonts w:eastAsia="Times New Roman" w:cs="Times New Roman"/>
          <w:lang w:eastAsia="pl-PL" w:bidi="ar-SA"/>
        </w:rPr>
        <w:tab/>
      </w:r>
      <w:r>
        <w:rPr>
          <w:rFonts w:eastAsia="Times New Roman" w:cs="Times New Roman"/>
          <w:lang w:eastAsia="pl-PL" w:bidi="ar-SA"/>
        </w:rPr>
        <w:tab/>
        <w:t>t</w:t>
      </w:r>
      <w:r>
        <w:rPr>
          <w:rFonts w:eastAsia="Times New Roman" w:cs="Times New Roman"/>
          <w:vertAlign w:val="subscript"/>
          <w:lang w:eastAsia="pl-PL" w:bidi="ar-SA"/>
        </w:rPr>
        <w:t>zoc</w:t>
      </w:r>
      <w:r>
        <w:rPr>
          <w:rFonts w:eastAsia="Times New Roman" w:cs="Times New Roman"/>
          <w:lang w:eastAsia="pl-PL" w:bidi="ar-SA"/>
        </w:rPr>
        <w:t>=32°C</w:t>
      </w:r>
      <w:r>
        <w:rPr>
          <w:rFonts w:eastAsia="Times New Roman" w:cs="Times New Roman"/>
          <w:lang w:eastAsia="pl-PL" w:bidi="ar-SA"/>
        </w:rPr>
        <w:tab/>
      </w:r>
      <w:r>
        <w:rPr>
          <w:rFonts w:eastAsia="Times New Roman" w:cs="Times New Roman"/>
          <w:lang w:eastAsia="pl-PL" w:bidi="ar-SA"/>
        </w:rPr>
        <w:tab/>
        <w:t>φ=45%</w:t>
      </w:r>
      <w:r>
        <w:rPr>
          <w:rFonts w:eastAsia="Times New Roman" w:cs="Times New Roman"/>
          <w:lang w:eastAsia="pl-PL" w:bidi="ar-SA"/>
        </w:rPr>
        <w:tab/>
        <w:t xml:space="preserve">           ie=67kJ/kg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>Zima:</w:t>
      </w:r>
      <w:r>
        <w:rPr>
          <w:rFonts w:eastAsia="Times New Roman" w:cs="Times New Roman"/>
          <w:lang w:eastAsia="pl-PL" w:bidi="ar-SA"/>
        </w:rPr>
        <w:tab/>
      </w:r>
      <w:r>
        <w:rPr>
          <w:rFonts w:eastAsia="Times New Roman" w:cs="Times New Roman"/>
          <w:lang w:eastAsia="pl-PL" w:bidi="ar-SA"/>
        </w:rPr>
        <w:tab/>
        <w:t>t</w:t>
      </w:r>
      <w:r>
        <w:rPr>
          <w:rFonts w:eastAsia="Times New Roman" w:cs="Times New Roman"/>
          <w:vertAlign w:val="subscript"/>
          <w:lang w:eastAsia="pl-PL" w:bidi="ar-SA"/>
        </w:rPr>
        <w:t>zoz</w:t>
      </w:r>
      <w:r>
        <w:rPr>
          <w:rFonts w:eastAsia="Times New Roman" w:cs="Times New Roman"/>
          <w:lang w:eastAsia="pl-PL" w:bidi="ar-SA"/>
        </w:rPr>
        <w:t>=-20°C</w:t>
      </w:r>
      <w:r>
        <w:rPr>
          <w:rFonts w:eastAsia="Times New Roman" w:cs="Times New Roman"/>
          <w:lang w:eastAsia="pl-PL" w:bidi="ar-SA"/>
        </w:rPr>
        <w:tab/>
      </w:r>
      <w:r>
        <w:rPr>
          <w:rFonts w:eastAsia="Times New Roman" w:cs="Times New Roman"/>
          <w:lang w:eastAsia="pl-PL" w:bidi="ar-SA"/>
        </w:rPr>
        <w:tab/>
        <w:t>φ=100%</w:t>
      </w:r>
      <w:r>
        <w:rPr>
          <w:rFonts w:eastAsia="Times New Roman" w:cs="Times New Roman"/>
          <w:lang w:eastAsia="pl-PL" w:bidi="ar-SA"/>
        </w:rPr>
        <w:tab/>
        <w:t>ie=18kJ/kg</w:t>
      </w: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i/>
          <w:u w:val="single"/>
          <w:lang w:eastAsia="pl-PL" w:bidi="ar-SA"/>
        </w:rPr>
        <w:t>Parametry powietrza wewnętrznego:</w:t>
      </w: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>Lato:</w:t>
      </w:r>
      <w:r>
        <w:rPr>
          <w:rFonts w:eastAsia="Times New Roman" w:cs="Times New Roman"/>
          <w:lang w:eastAsia="pl-PL" w:bidi="ar-SA"/>
        </w:rPr>
        <w:tab/>
      </w:r>
      <w:r>
        <w:rPr>
          <w:rFonts w:eastAsia="Times New Roman" w:cs="Times New Roman"/>
          <w:lang w:eastAsia="pl-PL" w:bidi="ar-SA"/>
        </w:rPr>
        <w:t xml:space="preserve">          </w:t>
      </w:r>
      <w:proofErr w:type="spellStart"/>
      <w:r>
        <w:rPr>
          <w:rFonts w:eastAsia="Times New Roman" w:cs="Times New Roman"/>
          <w:lang w:eastAsia="pl-PL" w:bidi="ar-SA"/>
        </w:rPr>
        <w:t>t</w:t>
      </w:r>
      <w:r>
        <w:rPr>
          <w:rFonts w:eastAsia="Times New Roman" w:cs="Times New Roman"/>
          <w:vertAlign w:val="subscript"/>
          <w:lang w:eastAsia="pl-PL" w:bidi="ar-SA"/>
        </w:rPr>
        <w:t>zoc</w:t>
      </w:r>
      <w:r>
        <w:rPr>
          <w:rFonts w:eastAsia="Times New Roman" w:cs="Times New Roman"/>
          <w:lang w:eastAsia="pl-PL" w:bidi="ar-SA"/>
        </w:rPr>
        <w:t>=wynikowa</w:t>
      </w:r>
      <w:proofErr w:type="spellEnd"/>
      <w:r>
        <w:rPr>
          <w:rFonts w:eastAsia="Times New Roman" w:cs="Times New Roman"/>
          <w:lang w:eastAsia="pl-PL" w:bidi="ar-SA"/>
        </w:rPr>
        <w:t xml:space="preserve"> °C</w:t>
      </w:r>
      <w:r>
        <w:rPr>
          <w:rFonts w:eastAsia="Times New Roman" w:cs="Times New Roman"/>
          <w:lang w:eastAsia="pl-PL" w:bidi="ar-SA"/>
        </w:rPr>
        <w:tab/>
      </w:r>
      <w:r>
        <w:rPr>
          <w:rFonts w:eastAsia="Times New Roman" w:cs="Times New Roman"/>
          <w:lang w:eastAsia="pl-PL" w:bidi="ar-SA"/>
        </w:rPr>
        <w:tab/>
      </w:r>
      <w:proofErr w:type="spellStart"/>
      <w:r>
        <w:rPr>
          <w:rFonts w:eastAsia="Times New Roman" w:cs="Times New Roman"/>
          <w:lang w:eastAsia="pl-PL" w:bidi="ar-SA"/>
        </w:rPr>
        <w:t>φ=wynikowa</w:t>
      </w:r>
      <w:proofErr w:type="spellEnd"/>
      <w:r>
        <w:rPr>
          <w:rFonts w:eastAsia="Times New Roman" w:cs="Times New Roman"/>
          <w:lang w:eastAsia="pl-PL" w:bidi="ar-SA"/>
        </w:rPr>
        <w:tab/>
        <w:t xml:space="preserve">          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 xml:space="preserve">Zima:             </w:t>
      </w:r>
      <w:proofErr w:type="spellStart"/>
      <w:r>
        <w:rPr>
          <w:rFonts w:eastAsia="Times New Roman" w:cs="Times New Roman"/>
          <w:lang w:eastAsia="pl-PL" w:bidi="ar-SA"/>
        </w:rPr>
        <w:t>t</w:t>
      </w:r>
      <w:r>
        <w:rPr>
          <w:rFonts w:eastAsia="Times New Roman" w:cs="Times New Roman"/>
          <w:vertAlign w:val="subscript"/>
          <w:lang w:eastAsia="pl-PL" w:bidi="ar-SA"/>
        </w:rPr>
        <w:t>zoc</w:t>
      </w:r>
      <w:proofErr w:type="spellEnd"/>
      <w:r>
        <w:rPr>
          <w:rFonts w:eastAsia="Times New Roman" w:cs="Times New Roman"/>
          <w:lang w:eastAsia="pl-PL" w:bidi="ar-SA"/>
        </w:rPr>
        <w:t xml:space="preserve">= 20 °C - </w:t>
      </w:r>
      <w:r>
        <w:rPr>
          <w:rFonts w:eastAsia="Times New Roman" w:cs="Times New Roman"/>
          <w:lang w:eastAsia="pl-PL" w:bidi="ar-SA"/>
        </w:rPr>
        <w:t xml:space="preserve">przeznaczone na stały pobyt ludzi bez okryć zewnętrznych, niewykonujących w sposób </w:t>
      </w:r>
      <w:r>
        <w:rPr>
          <w:rFonts w:eastAsia="Times New Roman" w:cs="Times New Roman"/>
          <w:lang w:eastAsia="pl-PL" w:bidi="ar-SA"/>
        </w:rPr>
        <w:tab/>
        <w:t xml:space="preserve">   ciągły pracy fizycznej</w:t>
      </w:r>
      <w:r>
        <w:rPr>
          <w:rFonts w:eastAsia="Times New Roman" w:cs="Times New Roman"/>
          <w:lang w:eastAsia="pl-PL" w:bidi="ar-SA"/>
        </w:rPr>
        <w:t xml:space="preserve"> , </w:t>
      </w:r>
      <w:r>
        <w:rPr>
          <w:rFonts w:eastAsia="Times New Roman" w:cs="Times New Roman"/>
          <w:lang w:eastAsia="pl-PL" w:bidi="ar-SA"/>
        </w:rPr>
        <w:tab/>
        <w:t xml:space="preserve"> </w:t>
      </w:r>
      <w:proofErr w:type="spellStart"/>
      <w:r>
        <w:rPr>
          <w:rFonts w:eastAsia="Times New Roman" w:cs="Times New Roman"/>
          <w:lang w:eastAsia="pl-PL" w:bidi="ar-SA"/>
        </w:rPr>
        <w:t>φ=wynikowa</w:t>
      </w:r>
      <w:proofErr w:type="spellEnd"/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ab/>
      </w:r>
      <w:r>
        <w:tab/>
      </w:r>
      <w:r>
        <w:tab/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i/>
          <w:u w:val="single"/>
          <w:lang w:eastAsia="pl-PL" w:bidi="ar-SA"/>
        </w:rPr>
        <w:t>Wymiarowanie przewodów wentylacyjnych: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>Kanały</w:t>
      </w:r>
      <w:r>
        <w:t xml:space="preserve"> rozprowadzające</w:t>
      </w:r>
      <w:r>
        <w:tab/>
      </w:r>
      <w:r>
        <w:tab/>
      </w:r>
      <w:r>
        <w:tab/>
      </w:r>
      <w:r>
        <w:tab/>
        <w:t>4÷5 (max 6) m/s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 xml:space="preserve">Podłączenia przy </w:t>
      </w:r>
      <w:proofErr w:type="spellStart"/>
      <w:r>
        <w:t>nawiewnikach,wywiewnikachw</w:t>
      </w:r>
      <w:proofErr w:type="spellEnd"/>
      <w:r>
        <w:tab/>
        <w:t>2÷3,5 m/s</w:t>
      </w: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u w:val="single"/>
          <w:lang w:eastAsia="pl-PL" w:bidi="ar-SA"/>
        </w:rPr>
        <w:t xml:space="preserve"> Materiały i izolacja termiczna kanałów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ab/>
        <w:t xml:space="preserve">Kanały wentylacyjne dla instalacji ogólnych wentylacyjne wykonać z ocynkowanej blachy stalowej i przewodów elastycznych. 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>Ka</w:t>
      </w:r>
      <w:r>
        <w:t xml:space="preserve">nały wentylacyjne wykonać i zmontować w klasie szczelności A (PN-B-76001:1996, </w:t>
      </w:r>
      <w:proofErr w:type="spellStart"/>
      <w:r>
        <w:t>PN-B</w:t>
      </w:r>
      <w:proofErr w:type="spellEnd"/>
      <w:r>
        <w:t>- 76002:1996, PN-B-03434:1999) z blach stalowych ocynkowanych (przewody o przekroju okrągłym wykonane z blachy ocynkowanej zwiniętej spiralnie). Grubości blach na kanały prz</w:t>
      </w:r>
      <w:r>
        <w:t>yjmować tak, aby przewody poddane działaniu różnicy założonych ciśnień roboczych nie wykazywały słyszalnych odkształceń płaszcza ani widocznych ugięć przewodów między podporami.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>Minimalne grubości kanałów: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>Kanały okrągłe –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lastRenderedPageBreak/>
        <w:t xml:space="preserve">100 ÷ </w:t>
      </w:r>
      <w:r>
        <w:rPr>
          <w:rFonts w:eastAsia="Times New Roman" w:cs="Times New Roman"/>
          <w:lang w:eastAsia="pl-PL" w:bidi="ar-SA"/>
        </w:rPr>
        <w:t>125 – 0,50 mm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rPr>
          <w:rFonts w:eastAsia="Times New Roman" w:cs="Times New Roman"/>
          <w:lang w:eastAsia="pl-PL" w:bidi="ar-SA"/>
        </w:rPr>
        <w:t xml:space="preserve">160 ÷ </w:t>
      </w:r>
      <w:r>
        <w:rPr>
          <w:rFonts w:eastAsia="Times New Roman" w:cs="Times New Roman"/>
          <w:lang w:eastAsia="pl-PL" w:bidi="ar-SA"/>
        </w:rPr>
        <w:t>250</w:t>
      </w:r>
      <w:r>
        <w:rPr>
          <w:rFonts w:eastAsia="Times New Roman" w:cs="Times New Roman"/>
          <w:lang w:eastAsia="pl-PL" w:bidi="ar-SA"/>
        </w:rPr>
        <w:t xml:space="preserve"> – 0,60 mm</w:t>
      </w: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ab/>
        <w:t>Dodatkowe wzmocnienia mają być zapewnione poprzez przetłoczenia na ściankach i profile wzmacniające wspawane z boku. Elementy przejściowe mają mieć kąt maksymalnie 300 w celu uniknięcia turbulencji. Zmiany kierunku i odgałęzienia wyposażyć w ł</w:t>
      </w:r>
      <w:r>
        <w:t>opatki kierownicze, a ich promień wewnętrzny ma wynosić co najmniej 100 [mm]. Przewody i kształtki muszą mieć powierzchnię gładką, bez wgnieceń i uszkodzeń powłoki ochronnej. Technologiczne ubytki powłoki ochronnej zabezpieczyć środkami antykorozyjnymi.</w:t>
      </w:r>
    </w:p>
    <w:p w:rsidR="001922FC" w:rsidRDefault="00381859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  <w:r>
        <w:tab/>
        <w:t>K</w:t>
      </w:r>
      <w:r>
        <w:t>anały nawiewne  należy zaizolować termicznie matami z wełny mineralnej grubości min. 40mm.</w:t>
      </w: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1922FC">
      <w:pPr>
        <w:pStyle w:val="Domylnie"/>
        <w:tabs>
          <w:tab w:val="clear" w:pos="709"/>
          <w:tab w:val="left" w:pos="-105"/>
          <w:tab w:val="left" w:pos="618"/>
          <w:tab w:val="left" w:pos="633"/>
          <w:tab w:val="left" w:pos="648"/>
          <w:tab w:val="left" w:pos="663"/>
          <w:tab w:val="left" w:pos="694"/>
        </w:tabs>
        <w:spacing w:line="360" w:lineRule="auto"/>
        <w:ind w:left="-15"/>
        <w:jc w:val="both"/>
      </w:pPr>
    </w:p>
    <w:p w:rsidR="001922FC" w:rsidRDefault="001922FC">
      <w:pPr>
        <w:pStyle w:val="Domylnie"/>
        <w:spacing w:line="360" w:lineRule="auto"/>
        <w:ind w:firstLine="708"/>
        <w:jc w:val="both"/>
      </w:pPr>
    </w:p>
    <w:p w:rsidR="001922FC" w:rsidRDefault="00381859">
      <w:pPr>
        <w:pStyle w:val="Domylnie"/>
        <w:spacing w:after="240" w:line="360" w:lineRule="auto"/>
        <w:jc w:val="both"/>
      </w:pPr>
      <w:r>
        <w:rPr>
          <w:b/>
          <w:sz w:val="28"/>
          <w:szCs w:val="28"/>
        </w:rPr>
        <w:t>5. Uwagi końcowe</w:t>
      </w:r>
    </w:p>
    <w:p w:rsidR="001922FC" w:rsidRDefault="00381859">
      <w:pPr>
        <w:pStyle w:val="Domylnie"/>
        <w:numPr>
          <w:ilvl w:val="0"/>
          <w:numId w:val="9"/>
        </w:numPr>
        <w:tabs>
          <w:tab w:val="clear" w:pos="709"/>
          <w:tab w:val="left" w:pos="0"/>
          <w:tab w:val="left" w:pos="708"/>
        </w:tabs>
        <w:spacing w:line="360" w:lineRule="auto"/>
        <w:jc w:val="both"/>
      </w:pPr>
      <w:r>
        <w:t>Wszelkie zmiany i odstępstwa należy nanieść na projekt po uprzednim uzgodnieniu z projektantem</w:t>
      </w:r>
    </w:p>
    <w:p w:rsidR="001922FC" w:rsidRDefault="00381859">
      <w:pPr>
        <w:pStyle w:val="Domylnie"/>
        <w:numPr>
          <w:ilvl w:val="0"/>
          <w:numId w:val="9"/>
        </w:numPr>
        <w:tabs>
          <w:tab w:val="clear" w:pos="709"/>
          <w:tab w:val="left" w:pos="0"/>
          <w:tab w:val="left" w:pos="708"/>
        </w:tabs>
        <w:spacing w:line="360" w:lineRule="auto"/>
        <w:jc w:val="both"/>
      </w:pPr>
      <w:r>
        <w:t>Przed rozpoczęciem robót należy zapoznać się dokum</w:t>
      </w:r>
      <w:r>
        <w:t xml:space="preserve">entacją formalno-prawną i stosować się do wytycznych i zaleceń zawartych w uzgodnieniach </w:t>
      </w:r>
    </w:p>
    <w:p w:rsidR="001922FC" w:rsidRDefault="00381859">
      <w:pPr>
        <w:pStyle w:val="Domylnie"/>
        <w:numPr>
          <w:ilvl w:val="0"/>
          <w:numId w:val="9"/>
        </w:numPr>
        <w:tabs>
          <w:tab w:val="clear" w:pos="709"/>
          <w:tab w:val="left" w:pos="0"/>
          <w:tab w:val="left" w:pos="708"/>
        </w:tabs>
        <w:spacing w:line="360" w:lineRule="auto"/>
        <w:jc w:val="both"/>
      </w:pPr>
      <w:r>
        <w:t xml:space="preserve">Wszystkie prace dotyczące realizacji projektowej inwestycji prowadzić należy zgodnie z odpowiednimi warunkami technicznymi i normami państwowymi </w:t>
      </w: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  <w:spacing w:line="360" w:lineRule="auto"/>
        <w:jc w:val="both"/>
      </w:pPr>
    </w:p>
    <w:p w:rsidR="001922FC" w:rsidRDefault="00381859">
      <w:pPr>
        <w:pStyle w:val="Domylnie"/>
        <w:tabs>
          <w:tab w:val="clear" w:pos="709"/>
          <w:tab w:val="left" w:pos="0"/>
          <w:tab w:val="left" w:pos="708"/>
        </w:tabs>
        <w:spacing w:line="360" w:lineRule="auto"/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 xml:space="preserve">                                                     Opracował:</w:t>
      </w: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  <w:spacing w:line="360" w:lineRule="auto"/>
        <w:jc w:val="center"/>
      </w:pPr>
    </w:p>
    <w:p w:rsidR="001922FC" w:rsidRDefault="00381859">
      <w:pPr>
        <w:pStyle w:val="Domylnie"/>
        <w:tabs>
          <w:tab w:val="clear" w:pos="709"/>
          <w:tab w:val="left" w:pos="0"/>
          <w:tab w:val="left" w:pos="708"/>
        </w:tabs>
        <w:spacing w:line="360" w:lineRule="auto"/>
        <w:jc w:val="right"/>
      </w:pPr>
      <w:r>
        <w:t>Paweł Pawlicki</w:t>
      </w: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  <w:spacing w:line="360" w:lineRule="auto"/>
        <w:ind w:hanging="15"/>
        <w:jc w:val="both"/>
      </w:pP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  <w:spacing w:line="360" w:lineRule="auto"/>
        <w:ind w:hanging="15"/>
        <w:jc w:val="both"/>
      </w:pPr>
    </w:p>
    <w:p w:rsidR="001922FC" w:rsidRDefault="00381859">
      <w:pPr>
        <w:pStyle w:val="Domylnie"/>
        <w:jc w:val="both"/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t xml:space="preserve"> </w:t>
      </w: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381859">
      <w:pPr>
        <w:pStyle w:val="Domylnie"/>
        <w:suppressAutoHyphens w:val="0"/>
        <w:spacing w:after="200" w:line="276" w:lineRule="auto"/>
        <w:jc w:val="center"/>
      </w:pPr>
      <w:r>
        <w:rPr>
          <w:b/>
          <w:sz w:val="32"/>
          <w:szCs w:val="32"/>
        </w:rPr>
        <w:t>INFORMACJA DOTYCZĄCA BEZPIECZEŃSTWA     I OCHRONY ZDROWIA</w:t>
      </w: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381859">
      <w:pPr>
        <w:pStyle w:val="Domylnie"/>
        <w:tabs>
          <w:tab w:val="left" w:pos="3346"/>
          <w:tab w:val="left" w:pos="5982"/>
          <w:tab w:val="left" w:pos="7915"/>
          <w:tab w:val="left" w:pos="9848"/>
          <w:tab w:val="left" w:pos="11781"/>
          <w:tab w:val="left" w:pos="13006"/>
          <w:tab w:val="left" w:pos="13714"/>
          <w:tab w:val="left" w:pos="15186"/>
        </w:tabs>
        <w:ind w:left="2637" w:hanging="2250"/>
      </w:pPr>
      <w:r>
        <w:rPr>
          <w:sz w:val="28"/>
          <w:szCs w:val="28"/>
        </w:rPr>
        <w:t>TEMAT: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PROJEKT BUDOWLANY TERMOMODERNIZACJI BUDYNKU URZĘDU SKARBOWEGO W CHRZANOWIE</w:t>
      </w:r>
    </w:p>
    <w:p w:rsidR="001922FC" w:rsidRDefault="00381859">
      <w:pPr>
        <w:pStyle w:val="Domylnie"/>
        <w:tabs>
          <w:tab w:val="left" w:pos="3541"/>
          <w:tab w:val="left" w:pos="6372"/>
          <w:tab w:val="left" w:pos="9204"/>
          <w:tab w:val="left" w:pos="12036"/>
          <w:tab w:val="left" w:pos="14868"/>
          <w:tab w:val="left" w:pos="17700"/>
          <w:tab w:val="left" w:pos="19824"/>
        </w:tabs>
        <w:ind w:left="2832" w:hanging="2832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381859">
      <w:pPr>
        <w:pStyle w:val="Domylnie"/>
        <w:tabs>
          <w:tab w:val="left" w:pos="3346"/>
          <w:tab w:val="left" w:pos="5645"/>
          <w:tab w:val="left" w:pos="5982"/>
        </w:tabs>
        <w:ind w:left="2637" w:hanging="2637"/>
      </w:pPr>
      <w:r>
        <w:rPr>
          <w:sz w:val="28"/>
          <w:szCs w:val="28"/>
        </w:rPr>
        <w:tab/>
        <w:t>ADRES: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>UL.</w:t>
      </w:r>
      <w:r>
        <w:rPr>
          <w:sz w:val="28"/>
          <w:szCs w:val="28"/>
        </w:rPr>
        <w:t xml:space="preserve"> GARNCARSKA 9</w:t>
      </w:r>
    </w:p>
    <w:p w:rsidR="001922FC" w:rsidRDefault="00381859">
      <w:pPr>
        <w:pStyle w:val="Domylnie"/>
        <w:tabs>
          <w:tab w:val="left" w:pos="3346"/>
          <w:tab w:val="left" w:pos="5645"/>
          <w:tab w:val="left" w:pos="5982"/>
        </w:tabs>
        <w:ind w:left="2637" w:hanging="2637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32-500 CHRZANÓW</w:t>
      </w:r>
      <w:r>
        <w:rPr>
          <w:sz w:val="28"/>
          <w:szCs w:val="28"/>
        </w:rPr>
        <w:t xml:space="preserve"> </w:t>
      </w:r>
    </w:p>
    <w:p w:rsidR="001922FC" w:rsidRDefault="00381859">
      <w:pPr>
        <w:pStyle w:val="Domylnie"/>
        <w:tabs>
          <w:tab w:val="clear" w:pos="709"/>
          <w:tab w:val="left" w:pos="0"/>
          <w:tab w:val="left" w:pos="708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381859">
      <w:pPr>
        <w:pStyle w:val="Domylnie"/>
        <w:tabs>
          <w:tab w:val="left" w:pos="3346"/>
          <w:tab w:val="left" w:pos="5645"/>
          <w:tab w:val="left" w:pos="5982"/>
        </w:tabs>
        <w:ind w:left="2637" w:hanging="2637"/>
      </w:pPr>
      <w:r>
        <w:rPr>
          <w:sz w:val="28"/>
          <w:szCs w:val="28"/>
        </w:rPr>
        <w:tab/>
        <w:t>INWESTOR:</w:t>
      </w:r>
      <w:r>
        <w:rPr>
          <w:sz w:val="28"/>
          <w:szCs w:val="28"/>
        </w:rPr>
        <w:tab/>
      </w:r>
      <w:r>
        <w:rPr>
          <w:sz w:val="28"/>
          <w:szCs w:val="28"/>
        </w:rPr>
        <w:t>IZBA SKARBOWA W KRAKOWIE</w:t>
      </w:r>
    </w:p>
    <w:p w:rsidR="001922FC" w:rsidRDefault="00381859">
      <w:pPr>
        <w:pStyle w:val="Domylnie"/>
        <w:tabs>
          <w:tab w:val="clear" w:pos="709"/>
          <w:tab w:val="left" w:pos="387"/>
          <w:tab w:val="left" w:pos="708"/>
        </w:tabs>
      </w:pPr>
      <w:r>
        <w:rPr>
          <w:sz w:val="28"/>
          <w:szCs w:val="28"/>
        </w:rPr>
        <w:tab/>
      </w: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1922FC">
      <w:pPr>
        <w:pStyle w:val="Domylnie"/>
        <w:tabs>
          <w:tab w:val="clear" w:pos="709"/>
          <w:tab w:val="left" w:pos="0"/>
          <w:tab w:val="left" w:pos="708"/>
        </w:tabs>
      </w:pPr>
    </w:p>
    <w:p w:rsidR="001922FC" w:rsidRDefault="00381859">
      <w:pPr>
        <w:pStyle w:val="Domylnie"/>
        <w:tabs>
          <w:tab w:val="left" w:pos="3346"/>
          <w:tab w:val="left" w:pos="5645"/>
          <w:tab w:val="left" w:pos="5982"/>
        </w:tabs>
        <w:ind w:left="2637" w:hanging="2637"/>
      </w:pPr>
      <w:r>
        <w:rPr>
          <w:sz w:val="28"/>
          <w:szCs w:val="28"/>
        </w:rPr>
        <w:tab/>
        <w:t>PROJEKTANT:</w:t>
      </w:r>
      <w:r>
        <w:rPr>
          <w:sz w:val="28"/>
          <w:szCs w:val="28"/>
        </w:rPr>
        <w:tab/>
      </w:r>
      <w:r>
        <w:rPr>
          <w:sz w:val="28"/>
          <w:szCs w:val="28"/>
        </w:rPr>
        <w:t>PAWEŁ PAWLICKI</w:t>
      </w:r>
    </w:p>
    <w:p w:rsidR="001922FC" w:rsidRDefault="00381859">
      <w:pPr>
        <w:pStyle w:val="Domylnie"/>
        <w:tabs>
          <w:tab w:val="left" w:pos="3346"/>
          <w:tab w:val="left" w:pos="5645"/>
          <w:tab w:val="left" w:pos="5982"/>
        </w:tabs>
        <w:ind w:left="2637" w:hanging="2637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UPR. NR 109/79/KT</w:t>
      </w:r>
    </w:p>
    <w:p w:rsidR="001922FC" w:rsidRDefault="001922FC">
      <w:pPr>
        <w:pStyle w:val="Nagwek3"/>
        <w:numPr>
          <w:ilvl w:val="2"/>
          <w:numId w:val="2"/>
        </w:numPr>
        <w:tabs>
          <w:tab w:val="left" w:pos="385"/>
          <w:tab w:val="left" w:pos="764"/>
          <w:tab w:val="left" w:pos="818"/>
          <w:tab w:val="left" w:pos="873"/>
          <w:tab w:val="left" w:pos="928"/>
          <w:tab w:val="left" w:pos="983"/>
          <w:tab w:val="left" w:pos="1038"/>
        </w:tabs>
        <w:ind w:left="55" w:firstLine="0"/>
        <w:jc w:val="center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381859">
      <w:pPr>
        <w:pStyle w:val="Nagwek3"/>
        <w:numPr>
          <w:ilvl w:val="2"/>
          <w:numId w:val="2"/>
        </w:numPr>
        <w:tabs>
          <w:tab w:val="clear" w:pos="709"/>
          <w:tab w:val="left" w:pos="0"/>
          <w:tab w:val="left" w:pos="708"/>
        </w:tabs>
        <w:ind w:left="0" w:firstLine="0"/>
        <w:jc w:val="center"/>
      </w:pPr>
      <w:r>
        <w:rPr>
          <w:szCs w:val="28"/>
        </w:rPr>
        <w:t>Racibórz, październik 2016 r.</w:t>
      </w:r>
    </w:p>
    <w:p w:rsidR="001922FC" w:rsidRDefault="00381859">
      <w:pPr>
        <w:pStyle w:val="Domylnie"/>
      </w:pPr>
      <w:r>
        <w:br w:type="page"/>
      </w:r>
    </w:p>
    <w:p w:rsidR="001922FC" w:rsidRDefault="00381859">
      <w:pPr>
        <w:pStyle w:val="Domylnie"/>
        <w:suppressAutoHyphens w:val="0"/>
        <w:spacing w:after="200" w:line="276" w:lineRule="auto"/>
      </w:pPr>
      <w:r>
        <w:rPr>
          <w:b/>
          <w:bCs/>
        </w:rPr>
        <w:lastRenderedPageBreak/>
        <w:t xml:space="preserve">1) Zakres robót dla całego zamierzenia budowlanego oraz kolejność </w:t>
      </w:r>
      <w:r>
        <w:rPr>
          <w:b/>
          <w:bCs/>
        </w:rPr>
        <w:t>realizacji poszczególnych obiektów;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ab/>
        <w:t>Do zakresu robót należy wykonanie</w:t>
      </w:r>
      <w:r>
        <w:rPr>
          <w:bCs/>
        </w:rPr>
        <w:t xml:space="preserve"> instalacji centralnego ogrzewania oraz wentylacji i klimatyzacji </w:t>
      </w:r>
      <w:r>
        <w:t xml:space="preserve">dla istniejącego budynku zlokalizowanego w Chrzanowie przy ul. Garncarskiej 9. 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1.1.Kolejność realizacji poszczególnych </w:t>
      </w:r>
      <w:r>
        <w:t>obiektów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Zasadnicze roboty budowlane: </w:t>
      </w:r>
    </w:p>
    <w:p w:rsidR="001922FC" w:rsidRDefault="00381859">
      <w:pPr>
        <w:pStyle w:val="Akapitzlist"/>
        <w:numPr>
          <w:ilvl w:val="0"/>
          <w:numId w:val="6"/>
        </w:numPr>
        <w:spacing w:line="276" w:lineRule="auto"/>
        <w:jc w:val="both"/>
      </w:pPr>
      <w:r>
        <w:t>demontaż istniejących instalacji centralnego ogrzewania oraz,</w:t>
      </w:r>
    </w:p>
    <w:p w:rsidR="001922FC" w:rsidRDefault="00381859">
      <w:pPr>
        <w:pStyle w:val="Akapitzlist"/>
        <w:numPr>
          <w:ilvl w:val="0"/>
          <w:numId w:val="6"/>
        </w:numPr>
        <w:spacing w:line="276" w:lineRule="auto"/>
        <w:jc w:val="both"/>
      </w:pPr>
      <w:r>
        <w:t>demontaż grzejników,</w:t>
      </w:r>
    </w:p>
    <w:p w:rsidR="001922FC" w:rsidRDefault="00381859">
      <w:pPr>
        <w:pStyle w:val="Akapitzlist"/>
        <w:numPr>
          <w:ilvl w:val="0"/>
          <w:numId w:val="6"/>
        </w:numPr>
        <w:spacing w:line="276" w:lineRule="auto"/>
        <w:jc w:val="both"/>
      </w:pPr>
      <w:r>
        <w:t>rozprowadzenie instalacji centralnego ogrzewania z rur miedzianych,</w:t>
      </w:r>
    </w:p>
    <w:p w:rsidR="001922FC" w:rsidRDefault="00381859">
      <w:pPr>
        <w:pStyle w:val="Akapitzlist"/>
        <w:numPr>
          <w:ilvl w:val="0"/>
          <w:numId w:val="6"/>
        </w:numPr>
        <w:spacing w:line="276" w:lineRule="auto"/>
        <w:jc w:val="both"/>
      </w:pPr>
      <w:r>
        <w:t>wykonanie podejść pod grzejniki,</w:t>
      </w:r>
    </w:p>
    <w:p w:rsidR="001922FC" w:rsidRDefault="00381859">
      <w:pPr>
        <w:pStyle w:val="Akapitzlist"/>
        <w:numPr>
          <w:ilvl w:val="0"/>
          <w:numId w:val="6"/>
        </w:numPr>
        <w:spacing w:line="276" w:lineRule="auto"/>
        <w:jc w:val="both"/>
      </w:pPr>
      <w:r>
        <w:t>próby szczelności,</w:t>
      </w:r>
    </w:p>
    <w:p w:rsidR="001922FC" w:rsidRDefault="00381859">
      <w:pPr>
        <w:pStyle w:val="Akapitzlist"/>
        <w:numPr>
          <w:ilvl w:val="0"/>
          <w:numId w:val="6"/>
        </w:numPr>
        <w:spacing w:line="276" w:lineRule="auto"/>
        <w:jc w:val="both"/>
      </w:pPr>
      <w:r>
        <w:t>montaż grzejni</w:t>
      </w:r>
      <w:r>
        <w:t>ków stalowych wraz z zaworami termostatycznymi,</w:t>
      </w:r>
    </w:p>
    <w:p w:rsidR="001922FC" w:rsidRDefault="00381859">
      <w:pPr>
        <w:pStyle w:val="Akapitzlist"/>
        <w:numPr>
          <w:ilvl w:val="0"/>
          <w:numId w:val="6"/>
        </w:numPr>
        <w:spacing w:line="276" w:lineRule="auto"/>
        <w:jc w:val="both"/>
      </w:pPr>
      <w:r>
        <w:t>wykonanie instalacji wentylacji w pomieszczeniu nr 0.2.</w:t>
      </w:r>
    </w:p>
    <w:p w:rsidR="001922FC" w:rsidRDefault="001922FC">
      <w:pPr>
        <w:pStyle w:val="Domylnie"/>
        <w:spacing w:line="276" w:lineRule="auto"/>
        <w:ind w:left="55"/>
        <w:jc w:val="both"/>
      </w:pPr>
    </w:p>
    <w:p w:rsidR="001922FC" w:rsidRDefault="00381859">
      <w:pPr>
        <w:pStyle w:val="Domylnie"/>
        <w:spacing w:after="200" w:line="276" w:lineRule="auto"/>
        <w:ind w:left="57"/>
        <w:jc w:val="both"/>
      </w:pPr>
      <w:r>
        <w:rPr>
          <w:b/>
          <w:bCs/>
        </w:rPr>
        <w:t>2) Wykaz istniejących obiektów budowlanych;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    Inwestycja będzie prowadzona  w  Chrzanowie</w:t>
      </w:r>
      <w:r>
        <w:rPr>
          <w:bCs/>
        </w:rPr>
        <w:t xml:space="preserve"> przy ul. Garncarskiej 9.</w:t>
      </w:r>
    </w:p>
    <w:p w:rsidR="001922FC" w:rsidRDefault="001922FC">
      <w:pPr>
        <w:pStyle w:val="Domylnie"/>
        <w:spacing w:line="276" w:lineRule="auto"/>
        <w:ind w:left="55"/>
      </w:pPr>
    </w:p>
    <w:p w:rsidR="001922FC" w:rsidRDefault="00381859">
      <w:pPr>
        <w:pStyle w:val="Domylnie"/>
        <w:spacing w:line="276" w:lineRule="auto"/>
        <w:ind w:left="55"/>
      </w:pPr>
      <w:r>
        <w:rPr>
          <w:b/>
          <w:bCs/>
        </w:rPr>
        <w:t xml:space="preserve">3)  Wskazanie elementów </w:t>
      </w:r>
      <w:r>
        <w:rPr>
          <w:b/>
          <w:bCs/>
        </w:rPr>
        <w:t>zagospodarowania działki lub terenu,   które   mogą  stwarzać   zagrożenie bezpieczeństwa i zdrowia ludzi;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ab/>
        <w:t xml:space="preserve">Jako prace szczególnie niebezpieczne (w rozumieniu Rozporządzenia Ministra Pracy </w:t>
      </w:r>
      <w:r>
        <w:br/>
        <w:t>i Polityki Socjalnej z dnia 26 września 1997 roku w sprawie ogólny</w:t>
      </w:r>
      <w:r>
        <w:t>ch przepisów bezpieczeństwa i higieny pracy), które wystąpią przy realizacji przedmiotowej inwestycji są: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- prace przy użyciu materiałów niebezpiecznych,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Oprócz tego, zgodnie z Rozporządzeniem Ministra Infrastruktury z dnia 23 czerwca 2003r. </w:t>
      </w:r>
      <w:r>
        <w:br/>
        <w:t>w sprawie inf</w:t>
      </w:r>
      <w:r>
        <w:t>ormacji dotyczącej bezpieczeństwa i ochrony zdrowia oraz planu bezpieczeństwa i ochrony zdrowia (Dz. U. z dnia 10 lipca 2003 r.) §6 podaje zakres robót budowlanych: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 - </w:t>
      </w:r>
      <w:r>
        <w:rPr>
          <w:bCs/>
        </w:rPr>
        <w:t>których charakter, organizacja lub miejsce prowadzenia stwarza szczególnie wysokie ryzyk</w:t>
      </w:r>
      <w:r>
        <w:rPr>
          <w:bCs/>
        </w:rPr>
        <w:t>o powstania zagrożenia bezpieczeństwa i zdrowia ludzi, a w szczególności przysypania ziemią lub upadku z wysokości: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- przy prowadzeniu, których występują działania substancji chemicznych lub czynników biologicznych zagrażających bezpieczeństwu i zdrowiu lu</w:t>
      </w:r>
      <w:r>
        <w:t>dzi:</w:t>
      </w:r>
    </w:p>
    <w:p w:rsidR="001922FC" w:rsidRDefault="001922FC">
      <w:pPr>
        <w:pStyle w:val="Domylnie"/>
        <w:spacing w:line="276" w:lineRule="auto"/>
        <w:jc w:val="both"/>
      </w:pPr>
    </w:p>
    <w:p w:rsidR="001922FC" w:rsidRDefault="00381859">
      <w:pPr>
        <w:pStyle w:val="Domylnie"/>
        <w:spacing w:line="276" w:lineRule="auto"/>
        <w:jc w:val="both"/>
      </w:pPr>
      <w:r>
        <w:t xml:space="preserve">Poniżej podano elementy zagospodarowania które w czasie budowy mogą powodować </w:t>
      </w:r>
      <w:r>
        <w:br/>
        <w:t>w/w zagrożenia dla bezpieczeństwa i zdrowia ludzi</w:t>
      </w:r>
    </w:p>
    <w:p w:rsidR="001922FC" w:rsidRDefault="001922FC">
      <w:pPr>
        <w:pStyle w:val="Domylnie"/>
        <w:spacing w:line="276" w:lineRule="auto"/>
        <w:ind w:left="55"/>
        <w:jc w:val="both"/>
      </w:pP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/>
          <w:bCs/>
        </w:rPr>
        <w:t xml:space="preserve">4) Wskazanie dotyczące przewidywanych zagrożeń występujących    podczas    realizacji    robót budowlanych, określające </w:t>
      </w:r>
      <w:r>
        <w:rPr>
          <w:b/>
          <w:bCs/>
        </w:rPr>
        <w:t>skalę i rodzaje zagrożeń oraz miejsce i czas ich wystąpienia;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4.1.   Roboty budowlane, których charakter, organizacja lub. miejsce prowadzenia stwarza szczególnie wysokie ryzyko powstania zagrożenia bezpieczeństwa i zdrowia ludzi, </w:t>
      </w:r>
      <w:r>
        <w:br/>
      </w:r>
      <w:r>
        <w:lastRenderedPageBreak/>
        <w:t>a w szczególności przysy</w:t>
      </w:r>
      <w:r>
        <w:t>pania ziemią lub upadku z wysokości: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Cs/>
        </w:rPr>
        <w:t>- zagrożenie porażeniem przez prąd, wybuch gazu, zalanie wodą, wstępujące przy   prowadzeniu   robót   w   pobliżu   kabli elektroenergetycznych, przewodów gazowych, wodociągowych i kanalizacyjnych. Występuje przez cały</w:t>
      </w:r>
      <w:r>
        <w:rPr>
          <w:bCs/>
        </w:rPr>
        <w:t xml:space="preserve"> okres prowadzenia robót w pobliżu tych sieci,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4.2. Roboty budowlane, przy prowadzeniu których występują działania substancji chemicznych lub czynników biologicznych zagrażających bezpieczeństwu i zdrowiu ludzi:</w:t>
      </w:r>
    </w:p>
    <w:p w:rsidR="001922FC" w:rsidRDefault="001922FC">
      <w:pPr>
        <w:pStyle w:val="Domylnie"/>
        <w:spacing w:line="276" w:lineRule="auto"/>
        <w:ind w:left="55"/>
        <w:jc w:val="both"/>
      </w:pPr>
    </w:p>
    <w:p w:rsidR="001922FC" w:rsidRDefault="00381859">
      <w:pPr>
        <w:pStyle w:val="Domylnie"/>
        <w:spacing w:line="276" w:lineRule="auto"/>
        <w:ind w:left="55" w:firstLine="653"/>
        <w:jc w:val="both"/>
      </w:pPr>
      <w:r>
        <w:rPr>
          <w:b/>
          <w:bCs/>
        </w:rPr>
        <w:t>Wszystkie roboty, które mogą być prowadzone</w:t>
      </w:r>
      <w:r>
        <w:rPr>
          <w:b/>
          <w:bCs/>
        </w:rPr>
        <w:t xml:space="preserve"> w temperaturze poniżej -10°C.</w:t>
      </w:r>
    </w:p>
    <w:p w:rsidR="001922FC" w:rsidRDefault="001922FC">
      <w:pPr>
        <w:pStyle w:val="Domylnie"/>
        <w:spacing w:line="276" w:lineRule="auto"/>
        <w:ind w:left="55"/>
        <w:jc w:val="both"/>
      </w:pP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/>
          <w:bCs/>
        </w:rPr>
        <w:t>5) Wskazanie   sposobu   prowadzenia   instruktażu pracowników przed przystąpieniem do realizacji robót szczególnie niebezpiecznych;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5.1. Przez prace szczególnie niebezpieczne rozumie się prace, o których mowa w rozdziale </w:t>
      </w:r>
      <w:r>
        <w:br/>
      </w:r>
      <w:r>
        <w:t xml:space="preserve">6 „Prace szczególnie niebezpieczne" Rozporządzenia Ministra Pracy i Polityki Socjalnej dnia 26 września 1997 </w:t>
      </w:r>
      <w:proofErr w:type="spellStart"/>
      <w:r>
        <w:t>r</w:t>
      </w:r>
      <w:proofErr w:type="spellEnd"/>
      <w:r>
        <w:t xml:space="preserve"> w sprawie ogólnych przepisów bezpieczeństwa i higieny pracy oraz prace określone jako szczególnie niebezpieczne w innych przepisach dotyczących b</w:t>
      </w:r>
      <w:r>
        <w:t xml:space="preserve">ezpieczeństwa </w:t>
      </w:r>
      <w:r>
        <w:br/>
        <w:t xml:space="preserve">i higieny pracy lub w instrukcjach eksploatacji urządzeń i instalacji, a także inne prace </w:t>
      </w:r>
      <w:r>
        <w:br/>
        <w:t>o zwiększonym zagrożeniu lub wykonywane w utrudnionych warunkach, uznane przez pracodawcę jako szczególnie niebezpieczne.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5.2. Kierownik budowy jest o</w:t>
      </w:r>
      <w:r>
        <w:t>bowiązany do ustalenia i aktualizowania wykazu prac szczególnie niebezpiecznych występujących na danej budowie.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5.3. Kierownik budowy powinien określić szczegółowe wymagania bezpieczeństwa i higieny pracy przy wykonywaniu prac szczególnie niebezpiecznych, </w:t>
      </w:r>
      <w:r>
        <w:t>a zwłaszcza zapewnić: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5.3 .a) bezpośredni nadzór nad tymi pracami wyznaczonych w tym celu osób;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5.3 .b) odpowiednie środki zabezpieczające;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          5.3.c) instruktaż pracowników obejmujący w szczególności: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/>
          <w:bCs/>
        </w:rPr>
        <w:tab/>
      </w:r>
      <w:r>
        <w:rPr>
          <w:b/>
          <w:bCs/>
        </w:rPr>
        <w:tab/>
        <w:t xml:space="preserve">  &gt; imienny podział pracy, 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/>
          <w:bCs/>
        </w:rPr>
        <w:tab/>
      </w:r>
      <w:r>
        <w:rPr>
          <w:b/>
          <w:bCs/>
        </w:rPr>
        <w:tab/>
        <w:t xml:space="preserve">  &gt;</w:t>
      </w:r>
      <w:r>
        <w:rPr>
          <w:b/>
          <w:bCs/>
        </w:rPr>
        <w:t xml:space="preserve"> kolejność wykonywania zadań,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/>
          <w:bCs/>
        </w:rPr>
        <w:tab/>
      </w:r>
      <w:r>
        <w:rPr>
          <w:b/>
          <w:bCs/>
        </w:rPr>
        <w:tab/>
        <w:t xml:space="preserve">  &gt; wymagania bezpieczeństwa i higieny pracy przy poszczególnych </w:t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>
        <w:rPr>
          <w:b/>
          <w:bCs/>
        </w:rPr>
        <w:tab/>
        <w:t xml:space="preserve">     czynnościach.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5.4.Do robót szczególnie niebezpiecznych wg Rozporządzenia Ministra Pracy i Polityki Socjalnej dnia 26 września 1997 </w:t>
      </w:r>
      <w:proofErr w:type="spellStart"/>
      <w:r>
        <w:t>r</w:t>
      </w:r>
      <w:proofErr w:type="spellEnd"/>
      <w:r>
        <w:t xml:space="preserve"> w sprawie og</w:t>
      </w:r>
      <w:r>
        <w:t>ólnych przepisów bezpieczeństwa i higieny pracy zaliczono: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V.5.a)   Roboty budowlane, rozbiórkowe, remontowe i montażowe prowadzone bez wstrzymania ruchu w miejscach przebywania pracowników zatrudnionych przy innych pracach lub działania maszyn i innych ur</w:t>
      </w:r>
      <w:r>
        <w:t xml:space="preserve">ządzeń technicznych powinny być organizowane </w:t>
      </w:r>
      <w:r>
        <w:br/>
        <w:t xml:space="preserve">w sposób nie narażający pracowników na niebezpieczeństwa i uciążliwości wynikające </w:t>
      </w:r>
      <w:r>
        <w:br/>
        <w:t>z prowadzonych robót, z jednoczesnym zastosowaniem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szczególnych środków ostrożności.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V.5.b)   Prace    przy    użyciu    mater</w:t>
      </w:r>
      <w:r>
        <w:t xml:space="preserve">iałów    niebezpiecznych a w szczególności substancje </w:t>
      </w:r>
      <w:r>
        <w:br/>
        <w:t>i preparaty chemiczne zaliczone do niebezpiecznych, zgodnie z przepisami w sprawie substancji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chemicznych stwarzających zagrożenia dla zdrowia lub życia.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V.5.c)   Pracą na wysokości jest praca wykonywa</w:t>
      </w:r>
      <w:r>
        <w:t xml:space="preserve">na na powierzchni znajdującej się </w:t>
      </w:r>
      <w:r>
        <w:br/>
      </w:r>
      <w:r>
        <w:lastRenderedPageBreak/>
        <w:t>na wysokości, co najmniej 1,0 m nad poziomem podłogi lub ziemi. Do pracy na wysokości nie zalicza się pracy na powierzchni, niezależnie od wysokości, na jakiej się znajduje, jeżeli powierzchnia ta: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-osłonięta jest ze wszy</w:t>
      </w:r>
      <w:r>
        <w:t>stkich stron do wysokości co najmniej 1,5 m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pełnymi ścianami lub ścianami z oknami oszklonymi;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-wyposażona jest w inne stałe konstrukcje lub urządzenia chroniące pracownika przed upadkiem z wysokości.</w:t>
      </w:r>
    </w:p>
    <w:p w:rsidR="001922FC" w:rsidRDefault="001922FC">
      <w:pPr>
        <w:pStyle w:val="Domylnie"/>
        <w:spacing w:line="276" w:lineRule="auto"/>
        <w:ind w:left="55"/>
        <w:jc w:val="both"/>
      </w:pP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/>
          <w:bCs/>
        </w:rPr>
        <w:t>6) Wskazanie środków technicznych i organizacyjnych, n</w:t>
      </w:r>
      <w:r>
        <w:rPr>
          <w:b/>
          <w:bCs/>
        </w:rPr>
        <w:t>iebezpieczeństwom wynikającym z wykonywania robót budowlanych w strefach szczególnego zagrożenia zdrowia lub w ich sąsiedztwie,  w tym  zapewniających  bezpieczną i sprawną  komunikację,   umożliwiającą   szybką ewakuację na wypadek pożaru, awarii i innych</w:t>
      </w:r>
      <w:r>
        <w:rPr>
          <w:b/>
          <w:bCs/>
        </w:rPr>
        <w:t xml:space="preserve"> zagrożeń.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6.1.    Należy wykonać odpowiednie zagospodarowanie terenu budowy przed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ab/>
        <w:t>rozpoczęciem robót budowlanych, co najmniej w zakresie: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rPr>
          <w:bCs/>
        </w:rPr>
        <w:t>6. l. a</w:t>
      </w:r>
      <w:r>
        <w:t>)  Doprowadzenia energii elektrycznej oraz wody, zwanych dalej „mediami", oraz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ab/>
        <w:t xml:space="preserve">odprowadzania lub utylizacji </w:t>
      </w:r>
      <w:r>
        <w:t>ścieków.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 l .b)  Urządzenia pomieszczeń higieniczno - sanitarnych i socjalnych.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 l. c)  Zapewnienia oświetlenia naturalnego i sztucznego.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 l. d)  Zapewnienia właściwej wentylacji.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 l .e)  Zapewnienia łączności telefonicznej.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 l .f)  Urządzenia sk</w:t>
      </w:r>
      <w:r>
        <w:t>ładowisk materiałów i wyrobów.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   W szczególności należy wykonać i zastosować: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6.2.a)    Strefę niebezpieczną ogrodzić i oznakować w sposób uniemożliwiający dostęp osobom postronnym. Przejścia, przejazdy i stanowiska pracy w strefie niebezpiecznej zabe</w:t>
      </w:r>
      <w:r>
        <w:t>zpieczyć daszkami ochronnym. Strefę niebezpieczną, w której istnieje zagrożenie spadania z wysokości przedmiotów, ogrodzić balustradami. Strefa niebezpieczna, w swym najmniejszym wymiarze liniowym liczonym od płaszczyzny obiektu budowlanego, nie może wynos</w:t>
      </w:r>
      <w:r>
        <w:t xml:space="preserve">ić mniej niż 1/10 wysokości, z której mogą spadać przedmioty, lecz nie mniej niż </w:t>
      </w:r>
      <w:r>
        <w:br/>
        <w:t>6m. Szerokość drogi przeznaczonej dla ruchu pieszego jednokierunkowego powinna wynosić, co najmniej 0,75 m, a dwukierunkowego — 1,2 m. Pochylnie, po których dokonuje się ręcz</w:t>
      </w:r>
      <w:r>
        <w:t>nego przenoszenia ciężarów, nie powinny mieć spadków większych niż 10%.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6.2.b)   Wyjścia z magazynów oraz przejścia pomiędzy budynkami wychodzące na drogi zabezpieczyć poręczami ochronnymi umieszczonymi na wysokości l, l m lub w inny sposób.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6.2.c)   Dla p</w:t>
      </w:r>
      <w:r>
        <w:t>ojazdów używanych w trakcie wykonywania robót budowlanych należy wyznaczyć miejsca postojowe na terenie budowy.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6.2.d)   Nad przejściami i przejazdami w strefach niebezpiecznych należy zabudować daszki ochronne na wysokości nie mniejszej niż 2,4 m nad terenem w najniższym miejscu </w:t>
      </w:r>
      <w:r>
        <w:br/>
        <w:t>i o nachyleniu pod kątem 45° w kierunku źródła zagrożenia. Pokrycie daszków powinno by</w:t>
      </w:r>
      <w:r>
        <w:t>ć szczelne i odporne na przebicie przez spadające przedmioty szerokość daszka ochronnego powinna wynosić, co najmniej o 0,5 m więcej z każdej strony niż szerokość przejścia lub przejazdu.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6.2.e) Na terenie budowy należy wyznaczyć, utwardzić i odwodnić miej</w:t>
      </w:r>
      <w:r>
        <w:t xml:space="preserve">sca do składowania materiałów i wyrobów. Składowiska materiałów, wyrobów i urządzeń technicznych wykonać </w:t>
      </w:r>
      <w:r>
        <w:lastRenderedPageBreak/>
        <w:t>w sposób wykluczający możliwość wywrócenia, zsunięcia, rozsunięcia się lub spadnięcia składowanych wyrobów i urządzeń.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6.2.f) W przypadku przechowywani</w:t>
      </w:r>
      <w:r>
        <w:t xml:space="preserve">a w magazynach substancji i preparatów niebezpiecznych należy informację o tym zamieścić na tablicach ostrzegawczych, umieszczonych </w:t>
      </w:r>
      <w:r>
        <w:br/>
        <w:t>w widocznych miejscach. Towary te na terenie budowy należy przechowywać i użytkować zgodnie z instrukcjami producenta. Subs</w:t>
      </w:r>
      <w:r>
        <w:t xml:space="preserve">tancje i preparaty niebezpieczne przechowywać </w:t>
      </w:r>
      <w:r>
        <w:br/>
        <w:t>i przemieszczać na terenie budowy w opakowaniach producenta.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6.2.g)   Przechowywanie i składowanie materiałów na budowie winno się odbywać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w taki sposób, aby zapewnić pełne bezpieczeństwo pracownikom, którzy i</w:t>
      </w:r>
      <w:r>
        <w:t>ch będą używać.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6.2.h)  Drogi ewakuacyjne muszą odpowiadać wymaganiom przepisów techniczno-budowlanych oraz przepisów przeciwpożarowych. Drogi i wyjścia ewakuacyjne, wymagające oświetlenia, zaopatrzyć, w przypadku awarii oświetlenia ogólnego (podstawowego)</w:t>
      </w:r>
      <w:r>
        <w:t>, w oświetlenie awaryjne zapewniające dostateczne natężenie oświetlenia.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 xml:space="preserve">6.2.i)   Przed rozpoczęciem robót budowlanych ustalić przebieg istniejących tras mediów </w:t>
      </w:r>
      <w:r>
        <w:br/>
        <w:t>i zapoznać z symbolami oznaczeń tych tras osoby wykonujące roboty budowlane.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6.2.j)   Teren bu</w:t>
      </w:r>
      <w:r>
        <w:t xml:space="preserve">dowy wyposażyć w niezbędny sprzęt do gaszenia pożaru oraz, w zależności od potrzeb, w system sygnalizacji pożarowej, dostosowany do charakteru budowy, rozmiarów i sposobu wykorzystania pomieszczeń, wyposażenia budowy, fizycznych </w:t>
      </w:r>
      <w:r>
        <w:br/>
        <w:t xml:space="preserve">i chemicznych właściwości </w:t>
      </w:r>
      <w:r>
        <w:t>substancji znajdujących się na terenie budowy, w ilości wynikającej z liczby zagrożonych osób.</w:t>
      </w:r>
    </w:p>
    <w:p w:rsidR="001922FC" w:rsidRDefault="00381859">
      <w:pPr>
        <w:pStyle w:val="Domylnie"/>
        <w:spacing w:line="276" w:lineRule="auto"/>
        <w:ind w:left="55"/>
        <w:jc w:val="both"/>
      </w:pPr>
      <w:r>
        <w:t>6.3.   Całość robót należy prowadzić przestrzegając i stosując środki techniczno organizacyjne opisane w Rozporządzeniu Ministra Infrastruktury z dnia 6 lutego 2</w:t>
      </w:r>
      <w:r>
        <w:t>003r. sprawie bezpieczeństwa i higieny pracy podczas wykonywania robót budowlanych.</w:t>
      </w: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p w:rsidR="001922FC" w:rsidRDefault="001922FC">
      <w:pPr>
        <w:pStyle w:val="Domylnie"/>
      </w:pPr>
    </w:p>
    <w:sectPr w:rsidR="001922FC" w:rsidSect="001922FC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E1A20"/>
    <w:multiLevelType w:val="multilevel"/>
    <w:tmpl w:val="F530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F117FF7"/>
    <w:multiLevelType w:val="multilevel"/>
    <w:tmpl w:val="D390BFFC"/>
    <w:lvl w:ilvl="0">
      <w:start w:val="1"/>
      <w:numFmt w:val="bullet"/>
      <w:lvlText w:val=""/>
      <w:lvlJc w:val="left"/>
      <w:pPr>
        <w:ind w:left="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hAnsi="Wingdings" w:cs="Wingdings" w:hint="default"/>
      </w:rPr>
    </w:lvl>
  </w:abstractNum>
  <w:abstractNum w:abstractNumId="2">
    <w:nsid w:val="26084CEF"/>
    <w:multiLevelType w:val="multilevel"/>
    <w:tmpl w:val="534E55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DF54494"/>
    <w:multiLevelType w:val="multilevel"/>
    <w:tmpl w:val="36605AE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3A940FF6"/>
    <w:multiLevelType w:val="multilevel"/>
    <w:tmpl w:val="F6F6C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BDE6E6D"/>
    <w:multiLevelType w:val="multilevel"/>
    <w:tmpl w:val="55760A4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165CB7"/>
    <w:multiLevelType w:val="multilevel"/>
    <w:tmpl w:val="40C05C0A"/>
    <w:lvl w:ilvl="0">
      <w:start w:val="1"/>
      <w:numFmt w:val="none"/>
      <w:pStyle w:val="Nagwek5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4D64288D"/>
    <w:multiLevelType w:val="multilevel"/>
    <w:tmpl w:val="96E425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>
    <w:nsid w:val="5A925F76"/>
    <w:multiLevelType w:val="multilevel"/>
    <w:tmpl w:val="19C4DA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9">
    <w:nsid w:val="5F3300A3"/>
    <w:multiLevelType w:val="multilevel"/>
    <w:tmpl w:val="3696A472"/>
    <w:lvl w:ilvl="0">
      <w:start w:val="1"/>
      <w:numFmt w:val="bullet"/>
      <w:lvlText w:val="-"/>
      <w:lvlJc w:val="left"/>
      <w:pPr>
        <w:ind w:left="720" w:hanging="360"/>
      </w:pPr>
      <w:rPr>
        <w:rFonts w:ascii="StarSymbol" w:hAnsi="StarSymbol" w:cs="Star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A7261C1"/>
    <w:multiLevelType w:val="multilevel"/>
    <w:tmpl w:val="F0F6C8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73920B0E"/>
    <w:multiLevelType w:val="multilevel"/>
    <w:tmpl w:val="9DEC045E"/>
    <w:lvl w:ilvl="0">
      <w:start w:val="1"/>
      <w:numFmt w:val="bullet"/>
      <w:lvlText w:val="-"/>
      <w:lvlJc w:val="left"/>
      <w:pPr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40A6332"/>
    <w:multiLevelType w:val="multilevel"/>
    <w:tmpl w:val="74821358"/>
    <w:lvl w:ilvl="0">
      <w:start w:val="1"/>
      <w:numFmt w:val="bullet"/>
      <w:lvlText w:val=""/>
      <w:lvlJc w:val="left"/>
      <w:pPr>
        <w:ind w:left="77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5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9"/>
  <w:hyphenationZone w:val="425"/>
  <w:characterSpacingControl w:val="doNotCompress"/>
  <w:compat>
    <w:useFELayout/>
  </w:compat>
  <w:rsids>
    <w:rsidRoot w:val="001922FC"/>
    <w:rsid w:val="001922FC"/>
    <w:rsid w:val="00381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22FC"/>
    <w:pPr>
      <w:widowControl w:val="0"/>
      <w:suppressAutoHyphens/>
    </w:pPr>
  </w:style>
  <w:style w:type="paragraph" w:styleId="Nagwek1">
    <w:name w:val="heading 1"/>
    <w:basedOn w:val="Domylnie"/>
    <w:rsid w:val="001922FC"/>
    <w:pPr>
      <w:keepNext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Domylnie"/>
    <w:rsid w:val="001922FC"/>
    <w:pPr>
      <w:keepNext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Domylnie"/>
    <w:rsid w:val="001922FC"/>
    <w:pPr>
      <w:keepNext/>
      <w:ind w:right="-567"/>
      <w:outlineLvl w:val="2"/>
    </w:pPr>
    <w:rPr>
      <w:b/>
      <w:bCs/>
      <w:sz w:val="28"/>
      <w:szCs w:val="20"/>
    </w:rPr>
  </w:style>
  <w:style w:type="paragraph" w:styleId="Nagwek5">
    <w:name w:val="heading 5"/>
    <w:basedOn w:val="Normalny"/>
    <w:next w:val="Normalny"/>
    <w:rsid w:val="001922FC"/>
    <w:pPr>
      <w:numPr>
        <w:numId w:val="11"/>
      </w:numPr>
      <w:jc w:val="center"/>
      <w:outlineLvl w:val="4"/>
    </w:pPr>
    <w:rPr>
      <w:sz w:val="28"/>
    </w:rPr>
  </w:style>
  <w:style w:type="paragraph" w:styleId="Nagwek6">
    <w:name w:val="heading 6"/>
    <w:basedOn w:val="Domylnie"/>
    <w:rsid w:val="001922FC"/>
    <w:pPr>
      <w:keepNext/>
      <w:keepLines/>
      <w:spacing w:before="200" w:after="160"/>
      <w:outlineLvl w:val="5"/>
    </w:pPr>
    <w:rPr>
      <w:rFonts w:ascii="Cambria" w:hAnsi="Cambria"/>
      <w:b/>
      <w:bCs/>
      <w:i/>
      <w:iCs/>
      <w:color w:val="243F60"/>
      <w:sz w:val="18"/>
      <w:szCs w:val="18"/>
    </w:rPr>
  </w:style>
  <w:style w:type="paragraph" w:styleId="Nagwek8">
    <w:name w:val="heading 8"/>
    <w:basedOn w:val="Domylnie"/>
    <w:rsid w:val="001922FC"/>
    <w:pPr>
      <w:keepNext/>
      <w:jc w:val="center"/>
      <w:outlineLvl w:val="7"/>
    </w:pPr>
    <w:rPr>
      <w:b/>
      <w:bCs/>
      <w:sz w:val="2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1922FC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rsid w:val="001922FC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rsid w:val="001922F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rsid w:val="001922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rsid w:val="001922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rsid w:val="001922FC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ekstdymkaZnak">
    <w:name w:val="Tekst dymka Znak"/>
    <w:basedOn w:val="Domylnaczcionkaakapitu"/>
    <w:rsid w:val="001922F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rsid w:val="001922FC"/>
    <w:rPr>
      <w:rFonts w:ascii="Cambria" w:hAnsi="Cambria"/>
      <w:i/>
      <w:iCs/>
      <w:color w:val="243F60"/>
      <w:sz w:val="24"/>
      <w:szCs w:val="24"/>
      <w:lang w:eastAsia="ar-SA"/>
    </w:rPr>
  </w:style>
  <w:style w:type="character" w:customStyle="1" w:styleId="Domylnaczcionkaakapitu1">
    <w:name w:val="Domyślna czcionka akapitu1"/>
    <w:rsid w:val="001922FC"/>
  </w:style>
  <w:style w:type="character" w:customStyle="1" w:styleId="ListLabel1">
    <w:name w:val="ListLabel 1"/>
    <w:rsid w:val="001922FC"/>
    <w:rPr>
      <w:rFonts w:cs="Symbol"/>
    </w:rPr>
  </w:style>
  <w:style w:type="character" w:customStyle="1" w:styleId="ListLabel2">
    <w:name w:val="ListLabel 2"/>
    <w:rsid w:val="001922FC"/>
    <w:rPr>
      <w:b/>
      <w:bCs/>
    </w:rPr>
  </w:style>
  <w:style w:type="character" w:customStyle="1" w:styleId="ListLabel3">
    <w:name w:val="ListLabel 3"/>
    <w:rsid w:val="001922FC"/>
    <w:rPr>
      <w:b/>
      <w:sz w:val="28"/>
      <w:szCs w:val="28"/>
    </w:rPr>
  </w:style>
  <w:style w:type="character" w:customStyle="1" w:styleId="ListLabel4">
    <w:name w:val="ListLabel 4"/>
    <w:rsid w:val="001922FC"/>
    <w:rPr>
      <w:rFonts w:cs="StarSymbol"/>
    </w:rPr>
  </w:style>
  <w:style w:type="character" w:customStyle="1" w:styleId="ListLabel5">
    <w:name w:val="ListLabel 5"/>
    <w:rsid w:val="001922FC"/>
    <w:rPr>
      <w:rFonts w:cs="Wingdings"/>
    </w:rPr>
  </w:style>
  <w:style w:type="character" w:customStyle="1" w:styleId="ListLabel6">
    <w:name w:val="ListLabel 6"/>
    <w:rsid w:val="001922FC"/>
    <w:rPr>
      <w:rFonts w:cs="Courier New"/>
    </w:rPr>
  </w:style>
  <w:style w:type="character" w:customStyle="1" w:styleId="ListLabel7">
    <w:name w:val="ListLabel 7"/>
    <w:rsid w:val="001922FC"/>
    <w:rPr>
      <w:b/>
      <w:bCs/>
      <w:sz w:val="28"/>
      <w:szCs w:val="28"/>
    </w:rPr>
  </w:style>
  <w:style w:type="character" w:customStyle="1" w:styleId="ListLabel8">
    <w:name w:val="ListLabel 8"/>
    <w:rsid w:val="001922FC"/>
    <w:rPr>
      <w:b/>
      <w:sz w:val="28"/>
      <w:szCs w:val="28"/>
    </w:rPr>
  </w:style>
  <w:style w:type="character" w:customStyle="1" w:styleId="ListLabel9">
    <w:name w:val="ListLabel 9"/>
    <w:rsid w:val="001922FC"/>
    <w:rPr>
      <w:rFonts w:cs="Symbol"/>
    </w:rPr>
  </w:style>
  <w:style w:type="character" w:customStyle="1" w:styleId="ListLabel10">
    <w:name w:val="ListLabel 10"/>
    <w:rsid w:val="001922FC"/>
    <w:rPr>
      <w:rFonts w:cs="OpenSymbol"/>
    </w:rPr>
  </w:style>
  <w:style w:type="character" w:customStyle="1" w:styleId="ListLabel11">
    <w:name w:val="ListLabel 11"/>
    <w:rsid w:val="001922FC"/>
    <w:rPr>
      <w:rFonts w:cs="Courier New"/>
    </w:rPr>
  </w:style>
  <w:style w:type="character" w:customStyle="1" w:styleId="ListLabel12">
    <w:name w:val="ListLabel 12"/>
    <w:rsid w:val="001922FC"/>
    <w:rPr>
      <w:rFonts w:cs="Wingdings"/>
    </w:rPr>
  </w:style>
  <w:style w:type="character" w:customStyle="1" w:styleId="ListLabel13">
    <w:name w:val="ListLabel 13"/>
    <w:rsid w:val="001922FC"/>
    <w:rPr>
      <w:b/>
      <w:bCs/>
      <w:sz w:val="28"/>
      <w:szCs w:val="28"/>
    </w:rPr>
  </w:style>
  <w:style w:type="character" w:customStyle="1" w:styleId="ListLabel14">
    <w:name w:val="ListLabel 14"/>
    <w:rsid w:val="001922FC"/>
    <w:rPr>
      <w:b/>
      <w:sz w:val="28"/>
      <w:szCs w:val="28"/>
    </w:rPr>
  </w:style>
  <w:style w:type="character" w:customStyle="1" w:styleId="ListLabel15">
    <w:name w:val="ListLabel 15"/>
    <w:rsid w:val="001922FC"/>
    <w:rPr>
      <w:rFonts w:cs="Symbol"/>
    </w:rPr>
  </w:style>
  <w:style w:type="character" w:customStyle="1" w:styleId="ListLabel16">
    <w:name w:val="ListLabel 16"/>
    <w:rsid w:val="001922FC"/>
    <w:rPr>
      <w:rFonts w:cs="OpenSymbol"/>
    </w:rPr>
  </w:style>
  <w:style w:type="character" w:customStyle="1" w:styleId="ListLabel17">
    <w:name w:val="ListLabel 17"/>
    <w:rsid w:val="001922FC"/>
    <w:rPr>
      <w:rFonts w:cs="Courier New"/>
    </w:rPr>
  </w:style>
  <w:style w:type="character" w:customStyle="1" w:styleId="ListLabel18">
    <w:name w:val="ListLabel 18"/>
    <w:rsid w:val="001922FC"/>
    <w:rPr>
      <w:rFonts w:cs="Wingdings"/>
    </w:rPr>
  </w:style>
  <w:style w:type="character" w:customStyle="1" w:styleId="ListLabel19">
    <w:name w:val="ListLabel 19"/>
    <w:rsid w:val="001922FC"/>
    <w:rPr>
      <w:b/>
      <w:bCs/>
      <w:sz w:val="28"/>
      <w:szCs w:val="28"/>
    </w:rPr>
  </w:style>
  <w:style w:type="character" w:customStyle="1" w:styleId="ListLabel20">
    <w:name w:val="ListLabel 20"/>
    <w:rsid w:val="001922FC"/>
    <w:rPr>
      <w:b/>
      <w:sz w:val="28"/>
      <w:szCs w:val="28"/>
    </w:rPr>
  </w:style>
  <w:style w:type="character" w:customStyle="1" w:styleId="ListLabel21">
    <w:name w:val="ListLabel 21"/>
    <w:rsid w:val="001922FC"/>
    <w:rPr>
      <w:rFonts w:cs="Symbol"/>
    </w:rPr>
  </w:style>
  <w:style w:type="character" w:customStyle="1" w:styleId="ListLabel22">
    <w:name w:val="ListLabel 22"/>
    <w:rsid w:val="001922FC"/>
    <w:rPr>
      <w:rFonts w:cs="OpenSymbol"/>
    </w:rPr>
  </w:style>
  <w:style w:type="character" w:customStyle="1" w:styleId="ListLabel23">
    <w:name w:val="ListLabel 23"/>
    <w:rsid w:val="001922FC"/>
    <w:rPr>
      <w:rFonts w:cs="Courier New"/>
    </w:rPr>
  </w:style>
  <w:style w:type="character" w:customStyle="1" w:styleId="ListLabel24">
    <w:name w:val="ListLabel 24"/>
    <w:rsid w:val="001922FC"/>
    <w:rPr>
      <w:rFonts w:cs="Wingdings"/>
    </w:rPr>
  </w:style>
  <w:style w:type="character" w:customStyle="1" w:styleId="ListLabel25">
    <w:name w:val="ListLabel 25"/>
    <w:rsid w:val="001922FC"/>
    <w:rPr>
      <w:b/>
      <w:bCs/>
      <w:sz w:val="28"/>
      <w:szCs w:val="28"/>
    </w:rPr>
  </w:style>
  <w:style w:type="character" w:customStyle="1" w:styleId="ListLabel26">
    <w:name w:val="ListLabel 26"/>
    <w:rsid w:val="001922FC"/>
    <w:rPr>
      <w:b/>
      <w:sz w:val="28"/>
      <w:szCs w:val="28"/>
    </w:rPr>
  </w:style>
  <w:style w:type="character" w:customStyle="1" w:styleId="ListLabel27">
    <w:name w:val="ListLabel 27"/>
    <w:rsid w:val="001922FC"/>
    <w:rPr>
      <w:rFonts w:cs="Symbol"/>
    </w:rPr>
  </w:style>
  <w:style w:type="character" w:customStyle="1" w:styleId="ListLabel28">
    <w:name w:val="ListLabel 28"/>
    <w:rsid w:val="001922FC"/>
    <w:rPr>
      <w:rFonts w:cs="OpenSymbol"/>
    </w:rPr>
  </w:style>
  <w:style w:type="character" w:customStyle="1" w:styleId="ListLabel29">
    <w:name w:val="ListLabel 29"/>
    <w:rsid w:val="001922FC"/>
    <w:rPr>
      <w:rFonts w:cs="Courier New"/>
    </w:rPr>
  </w:style>
  <w:style w:type="character" w:customStyle="1" w:styleId="ListLabel30">
    <w:name w:val="ListLabel 30"/>
    <w:rsid w:val="001922FC"/>
    <w:rPr>
      <w:rFonts w:cs="Wingdings"/>
    </w:rPr>
  </w:style>
  <w:style w:type="character" w:customStyle="1" w:styleId="WW8Num5z0">
    <w:name w:val="WW8Num5z0"/>
    <w:rsid w:val="001922FC"/>
    <w:rPr>
      <w:rFonts w:ascii="StarSymbol;Arial Unicode MS" w:hAnsi="StarSymbol;Arial Unicode MS" w:cs="StarSymbol;Arial Unicode MS"/>
    </w:rPr>
  </w:style>
  <w:style w:type="character" w:customStyle="1" w:styleId="WW8Num2z0">
    <w:name w:val="WW8Num2z0"/>
    <w:rsid w:val="001922FC"/>
    <w:rPr>
      <w:rFonts w:ascii="Symbol" w:hAnsi="Symbol" w:cs="Symbol"/>
    </w:rPr>
  </w:style>
  <w:style w:type="character" w:customStyle="1" w:styleId="WW8Num2z1">
    <w:name w:val="WW8Num2z1"/>
    <w:rsid w:val="001922FC"/>
    <w:rPr>
      <w:rFonts w:ascii="Courier New" w:hAnsi="Courier New" w:cs="Courier New"/>
    </w:rPr>
  </w:style>
  <w:style w:type="character" w:customStyle="1" w:styleId="WW8Num2z2">
    <w:name w:val="WW8Num2z2"/>
    <w:rsid w:val="001922FC"/>
    <w:rPr>
      <w:rFonts w:ascii="Wingdings" w:hAnsi="Wingdings" w:cs="Wingdings"/>
    </w:rPr>
  </w:style>
  <w:style w:type="character" w:customStyle="1" w:styleId="WW8Num2z3">
    <w:name w:val="WW8Num2z3"/>
    <w:rsid w:val="001922FC"/>
    <w:rPr>
      <w:rFonts w:ascii="Symbol" w:hAnsi="Symbol" w:cs="Symbol"/>
    </w:rPr>
  </w:style>
  <w:style w:type="character" w:customStyle="1" w:styleId="WW8Num7z0">
    <w:name w:val="WW8Num7z0"/>
    <w:rsid w:val="001922FC"/>
    <w:rPr>
      <w:rFonts w:ascii="Symbol" w:hAnsi="Symbol" w:cs="Symbol"/>
    </w:rPr>
  </w:style>
  <w:style w:type="character" w:customStyle="1" w:styleId="WW8Num3z0">
    <w:name w:val="WW8Num3z0"/>
    <w:rsid w:val="001922FC"/>
  </w:style>
  <w:style w:type="character" w:customStyle="1" w:styleId="Symbolewypunktowania">
    <w:name w:val="Symbole wypunktowania"/>
    <w:rsid w:val="001922FC"/>
    <w:rPr>
      <w:rFonts w:ascii="OpenSymbol" w:eastAsia="OpenSymbol" w:hAnsi="OpenSymbol" w:cs="OpenSymbol"/>
    </w:rPr>
  </w:style>
  <w:style w:type="character" w:customStyle="1" w:styleId="ListLabel31">
    <w:name w:val="ListLabel 31"/>
    <w:rsid w:val="001922FC"/>
    <w:rPr>
      <w:b/>
      <w:bCs/>
      <w:sz w:val="28"/>
      <w:szCs w:val="28"/>
    </w:rPr>
  </w:style>
  <w:style w:type="character" w:customStyle="1" w:styleId="ListLabel32">
    <w:name w:val="ListLabel 32"/>
    <w:rsid w:val="001922FC"/>
    <w:rPr>
      <w:b/>
      <w:sz w:val="28"/>
      <w:szCs w:val="28"/>
    </w:rPr>
  </w:style>
  <w:style w:type="character" w:customStyle="1" w:styleId="ListLabel33">
    <w:name w:val="ListLabel 33"/>
    <w:rsid w:val="001922FC"/>
    <w:rPr>
      <w:rFonts w:cs="Symbol"/>
    </w:rPr>
  </w:style>
  <w:style w:type="character" w:customStyle="1" w:styleId="ListLabel34">
    <w:name w:val="ListLabel 34"/>
    <w:rsid w:val="001922FC"/>
    <w:rPr>
      <w:rFonts w:cs="OpenSymbol"/>
    </w:rPr>
  </w:style>
  <w:style w:type="character" w:customStyle="1" w:styleId="ListLabel35">
    <w:name w:val="ListLabel 35"/>
    <w:rsid w:val="001922FC"/>
    <w:rPr>
      <w:rFonts w:cs="Courier New"/>
    </w:rPr>
  </w:style>
  <w:style w:type="character" w:customStyle="1" w:styleId="ListLabel36">
    <w:name w:val="ListLabel 36"/>
    <w:rsid w:val="001922FC"/>
    <w:rPr>
      <w:rFonts w:cs="Wingdings"/>
    </w:rPr>
  </w:style>
  <w:style w:type="character" w:customStyle="1" w:styleId="ListLabel37">
    <w:name w:val="ListLabel 37"/>
    <w:rsid w:val="001922FC"/>
    <w:rPr>
      <w:rFonts w:cs="StarSymbol"/>
    </w:rPr>
  </w:style>
  <w:style w:type="character" w:customStyle="1" w:styleId="ListLabel38">
    <w:name w:val="ListLabel 38"/>
    <w:rsid w:val="001922FC"/>
    <w:rPr>
      <w:rFonts w:cs="Wingdings 2"/>
    </w:rPr>
  </w:style>
  <w:style w:type="character" w:customStyle="1" w:styleId="WW8Num9z0">
    <w:name w:val="WW8Num9z0"/>
    <w:rsid w:val="001922FC"/>
    <w:rPr>
      <w:rFonts w:ascii="Symbol" w:hAnsi="Symbol" w:cs="Symbol"/>
    </w:rPr>
  </w:style>
  <w:style w:type="character" w:customStyle="1" w:styleId="ListLabel39">
    <w:name w:val="ListLabel 39"/>
    <w:rsid w:val="001922FC"/>
    <w:rPr>
      <w:b/>
      <w:bCs/>
      <w:sz w:val="28"/>
      <w:szCs w:val="28"/>
    </w:rPr>
  </w:style>
  <w:style w:type="character" w:customStyle="1" w:styleId="ListLabel40">
    <w:name w:val="ListLabel 40"/>
    <w:rsid w:val="001922FC"/>
    <w:rPr>
      <w:b/>
      <w:sz w:val="28"/>
      <w:szCs w:val="28"/>
    </w:rPr>
  </w:style>
  <w:style w:type="character" w:customStyle="1" w:styleId="ListLabel41">
    <w:name w:val="ListLabel 41"/>
    <w:rsid w:val="001922FC"/>
    <w:rPr>
      <w:rFonts w:cs="Symbol"/>
    </w:rPr>
  </w:style>
  <w:style w:type="character" w:customStyle="1" w:styleId="ListLabel42">
    <w:name w:val="ListLabel 42"/>
    <w:rsid w:val="001922FC"/>
    <w:rPr>
      <w:rFonts w:cs="OpenSymbol"/>
    </w:rPr>
  </w:style>
  <w:style w:type="character" w:customStyle="1" w:styleId="ListLabel43">
    <w:name w:val="ListLabel 43"/>
    <w:rsid w:val="001922FC"/>
    <w:rPr>
      <w:rFonts w:cs="Courier New"/>
    </w:rPr>
  </w:style>
  <w:style w:type="character" w:customStyle="1" w:styleId="ListLabel44">
    <w:name w:val="ListLabel 44"/>
    <w:rsid w:val="001922FC"/>
    <w:rPr>
      <w:rFonts w:cs="Wingdings"/>
    </w:rPr>
  </w:style>
  <w:style w:type="character" w:customStyle="1" w:styleId="ListLabel45">
    <w:name w:val="ListLabel 45"/>
    <w:rsid w:val="001922FC"/>
    <w:rPr>
      <w:rFonts w:cs="StarSymbol"/>
    </w:rPr>
  </w:style>
  <w:style w:type="character" w:customStyle="1" w:styleId="ListLabel46">
    <w:name w:val="ListLabel 46"/>
    <w:rsid w:val="001922FC"/>
    <w:rPr>
      <w:b/>
      <w:bCs/>
      <w:sz w:val="28"/>
      <w:szCs w:val="28"/>
    </w:rPr>
  </w:style>
  <w:style w:type="character" w:customStyle="1" w:styleId="ListLabel47">
    <w:name w:val="ListLabel 47"/>
    <w:rsid w:val="001922FC"/>
    <w:rPr>
      <w:b/>
      <w:sz w:val="28"/>
      <w:szCs w:val="28"/>
    </w:rPr>
  </w:style>
  <w:style w:type="character" w:customStyle="1" w:styleId="ListLabel48">
    <w:name w:val="ListLabel 48"/>
    <w:rsid w:val="001922FC"/>
    <w:rPr>
      <w:rFonts w:cs="Symbol"/>
    </w:rPr>
  </w:style>
  <w:style w:type="character" w:customStyle="1" w:styleId="ListLabel49">
    <w:name w:val="ListLabel 49"/>
    <w:rsid w:val="001922FC"/>
    <w:rPr>
      <w:rFonts w:cs="OpenSymbol"/>
    </w:rPr>
  </w:style>
  <w:style w:type="character" w:customStyle="1" w:styleId="ListLabel50">
    <w:name w:val="ListLabel 50"/>
    <w:rsid w:val="001922FC"/>
    <w:rPr>
      <w:rFonts w:cs="Courier New"/>
    </w:rPr>
  </w:style>
  <w:style w:type="character" w:customStyle="1" w:styleId="ListLabel51">
    <w:name w:val="ListLabel 51"/>
    <w:rsid w:val="001922FC"/>
    <w:rPr>
      <w:rFonts w:cs="Wingdings"/>
    </w:rPr>
  </w:style>
  <w:style w:type="character" w:customStyle="1" w:styleId="ListLabel52">
    <w:name w:val="ListLabel 52"/>
    <w:rsid w:val="001922FC"/>
    <w:rPr>
      <w:rFonts w:cs="StarSymbol"/>
    </w:rPr>
  </w:style>
  <w:style w:type="character" w:customStyle="1" w:styleId="czeinternetowe">
    <w:name w:val="Łącze internetowe"/>
    <w:basedOn w:val="Domylnaczcionkaakapitu"/>
    <w:rsid w:val="001922FC"/>
    <w:rPr>
      <w:color w:val="0000FF"/>
      <w:u w:val="single"/>
    </w:rPr>
  </w:style>
  <w:style w:type="character" w:customStyle="1" w:styleId="WW8Num1z0">
    <w:name w:val="WW8Num1z0"/>
    <w:rsid w:val="001922FC"/>
  </w:style>
  <w:style w:type="character" w:customStyle="1" w:styleId="WW8Num1z1">
    <w:name w:val="WW8Num1z1"/>
    <w:rsid w:val="001922FC"/>
  </w:style>
  <w:style w:type="character" w:customStyle="1" w:styleId="WW8Num1z2">
    <w:name w:val="WW8Num1z2"/>
    <w:rsid w:val="001922FC"/>
  </w:style>
  <w:style w:type="character" w:customStyle="1" w:styleId="WW8Num1z3">
    <w:name w:val="WW8Num1z3"/>
    <w:rsid w:val="001922FC"/>
  </w:style>
  <w:style w:type="character" w:customStyle="1" w:styleId="WW8Num1z4">
    <w:name w:val="WW8Num1z4"/>
    <w:rsid w:val="001922FC"/>
  </w:style>
  <w:style w:type="character" w:customStyle="1" w:styleId="WW8Num1z5">
    <w:name w:val="WW8Num1z5"/>
    <w:rsid w:val="001922FC"/>
  </w:style>
  <w:style w:type="character" w:customStyle="1" w:styleId="WW8Num1z6">
    <w:name w:val="WW8Num1z6"/>
    <w:rsid w:val="001922FC"/>
  </w:style>
  <w:style w:type="character" w:customStyle="1" w:styleId="WW8Num1z7">
    <w:name w:val="WW8Num1z7"/>
    <w:rsid w:val="001922FC"/>
  </w:style>
  <w:style w:type="character" w:customStyle="1" w:styleId="WW8Num1z8">
    <w:name w:val="WW8Num1z8"/>
    <w:rsid w:val="001922FC"/>
  </w:style>
  <w:style w:type="character" w:customStyle="1" w:styleId="WW8Num4z0">
    <w:name w:val="WW8Num4z0"/>
    <w:rsid w:val="001922FC"/>
  </w:style>
  <w:style w:type="character" w:customStyle="1" w:styleId="WW8Num4z1">
    <w:name w:val="WW8Num4z1"/>
    <w:rsid w:val="001922FC"/>
  </w:style>
  <w:style w:type="character" w:customStyle="1" w:styleId="WW8Num4z2">
    <w:name w:val="WW8Num4z2"/>
    <w:rsid w:val="001922FC"/>
  </w:style>
  <w:style w:type="character" w:customStyle="1" w:styleId="WW8Num4z3">
    <w:name w:val="WW8Num4z3"/>
    <w:rsid w:val="001922FC"/>
  </w:style>
  <w:style w:type="character" w:customStyle="1" w:styleId="WW8Num4z4">
    <w:name w:val="WW8Num4z4"/>
    <w:rsid w:val="001922FC"/>
  </w:style>
  <w:style w:type="character" w:customStyle="1" w:styleId="WW8Num4z5">
    <w:name w:val="WW8Num4z5"/>
    <w:rsid w:val="001922FC"/>
  </w:style>
  <w:style w:type="character" w:customStyle="1" w:styleId="WW8Num4z6">
    <w:name w:val="WW8Num4z6"/>
    <w:rsid w:val="001922FC"/>
  </w:style>
  <w:style w:type="character" w:customStyle="1" w:styleId="WW8Num4z7">
    <w:name w:val="WW8Num4z7"/>
    <w:rsid w:val="001922FC"/>
  </w:style>
  <w:style w:type="character" w:customStyle="1" w:styleId="WW8Num4z8">
    <w:name w:val="WW8Num4z8"/>
    <w:rsid w:val="001922FC"/>
  </w:style>
  <w:style w:type="paragraph" w:styleId="Nagwek">
    <w:name w:val="header"/>
    <w:basedOn w:val="Domylnie"/>
    <w:next w:val="Tretekstu"/>
    <w:rsid w:val="001922FC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retekstu">
    <w:name w:val="Treść tekstu"/>
    <w:basedOn w:val="Domylnie"/>
    <w:rsid w:val="001922FC"/>
    <w:pPr>
      <w:spacing w:after="120" w:line="288" w:lineRule="auto"/>
    </w:pPr>
  </w:style>
  <w:style w:type="paragraph" w:styleId="Lista">
    <w:name w:val="List"/>
    <w:basedOn w:val="Tretekstu"/>
    <w:rsid w:val="001922FC"/>
  </w:style>
  <w:style w:type="paragraph" w:styleId="Podpis">
    <w:name w:val="Signature"/>
    <w:basedOn w:val="Domylnie"/>
    <w:rsid w:val="001922F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omylnie"/>
    <w:rsid w:val="001922FC"/>
    <w:pPr>
      <w:suppressLineNumbers/>
    </w:pPr>
  </w:style>
  <w:style w:type="paragraph" w:customStyle="1" w:styleId="Domylnie">
    <w:name w:val="Domyślnie"/>
    <w:rsid w:val="001922FC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</w:rPr>
  </w:style>
  <w:style w:type="paragraph" w:customStyle="1" w:styleId="Tekstblokowy2">
    <w:name w:val="Tekst blokowy2"/>
    <w:basedOn w:val="Domylnie"/>
    <w:rsid w:val="001922FC"/>
    <w:pPr>
      <w:ind w:left="1418" w:right="-567"/>
    </w:pPr>
    <w:rPr>
      <w:szCs w:val="20"/>
    </w:rPr>
  </w:style>
  <w:style w:type="paragraph" w:customStyle="1" w:styleId="Listapunktowana1">
    <w:name w:val="Lista punktowana1"/>
    <w:basedOn w:val="Domylnie"/>
    <w:rsid w:val="001922FC"/>
    <w:pPr>
      <w:jc w:val="both"/>
    </w:pPr>
    <w:rPr>
      <w:rFonts w:ascii="Arial" w:hAnsi="Arial" w:cs="Arial"/>
      <w:sz w:val="20"/>
    </w:rPr>
  </w:style>
  <w:style w:type="paragraph" w:customStyle="1" w:styleId="WW-Tekstpodstawowywcity2">
    <w:name w:val="WW-Tekst podstawowy wcięty 2"/>
    <w:basedOn w:val="Domylnie"/>
    <w:rsid w:val="001922FC"/>
    <w:pPr>
      <w:ind w:left="426"/>
    </w:pPr>
    <w:rPr>
      <w:rFonts w:ascii="Arial" w:hAnsi="Arial" w:cs="Arial"/>
    </w:rPr>
  </w:style>
  <w:style w:type="paragraph" w:customStyle="1" w:styleId="WW-Tekstwstpniesformatowany111111111">
    <w:name w:val="WW-Tekst wst?pnie sformatowany111111111"/>
    <w:basedOn w:val="Domylnie"/>
    <w:rsid w:val="001922FC"/>
    <w:rPr>
      <w:rFonts w:ascii="Courier New" w:hAnsi="Courier New" w:cs="Courier New"/>
      <w:sz w:val="20"/>
    </w:rPr>
  </w:style>
  <w:style w:type="paragraph" w:styleId="Akapitzlist">
    <w:name w:val="List Paragraph"/>
    <w:basedOn w:val="Domylnie"/>
    <w:rsid w:val="001922FC"/>
    <w:pPr>
      <w:ind w:left="720"/>
    </w:pPr>
  </w:style>
  <w:style w:type="paragraph" w:styleId="Stopka">
    <w:name w:val="footer"/>
    <w:basedOn w:val="Domylnie"/>
    <w:rsid w:val="001922FC"/>
    <w:pPr>
      <w:suppressLineNumbers/>
      <w:tabs>
        <w:tab w:val="center" w:pos="4536"/>
        <w:tab w:val="right" w:pos="9072"/>
      </w:tabs>
    </w:pPr>
  </w:style>
  <w:style w:type="paragraph" w:styleId="Tytu">
    <w:name w:val="Title"/>
    <w:basedOn w:val="Domylnie"/>
    <w:rsid w:val="001922FC"/>
    <w:pPr>
      <w:jc w:val="center"/>
    </w:pPr>
    <w:rPr>
      <w:b/>
      <w:bCs/>
      <w:sz w:val="32"/>
      <w:szCs w:val="20"/>
      <w:u w:val="single"/>
      <w:lang w:eastAsia="en-US"/>
    </w:rPr>
  </w:style>
  <w:style w:type="paragraph" w:styleId="Podtytu">
    <w:name w:val="Subtitle"/>
    <w:basedOn w:val="Nagwek"/>
    <w:rsid w:val="001922FC"/>
    <w:pPr>
      <w:jc w:val="center"/>
    </w:pPr>
    <w:rPr>
      <w:i/>
      <w:iCs/>
    </w:rPr>
  </w:style>
  <w:style w:type="paragraph" w:styleId="Tekstdymka">
    <w:name w:val="Balloon Text"/>
    <w:basedOn w:val="Domylnie"/>
    <w:rsid w:val="001922FC"/>
    <w:rPr>
      <w:rFonts w:ascii="Tahoma" w:hAnsi="Tahoma" w:cs="Tahoma"/>
      <w:sz w:val="16"/>
      <w:szCs w:val="16"/>
    </w:rPr>
  </w:style>
  <w:style w:type="paragraph" w:customStyle="1" w:styleId="Wcicietekstu">
    <w:name w:val="Wcięcie tekstu"/>
    <w:basedOn w:val="Domylnie"/>
    <w:rsid w:val="001922FC"/>
    <w:pPr>
      <w:ind w:left="740"/>
    </w:pPr>
  </w:style>
  <w:style w:type="paragraph" w:customStyle="1" w:styleId="Tekstpodstawowywcity21">
    <w:name w:val="Tekst podstawowy wcięty 21"/>
    <w:basedOn w:val="Domylnie"/>
    <w:rsid w:val="001922FC"/>
    <w:pPr>
      <w:ind w:left="567"/>
    </w:pPr>
  </w:style>
  <w:style w:type="paragraph" w:customStyle="1" w:styleId="Tekstpodstawowywcity31">
    <w:name w:val="Tekst podstawowy wcięty 31"/>
    <w:basedOn w:val="Domylnie"/>
    <w:rsid w:val="001922FC"/>
    <w:pPr>
      <w:ind w:left="567"/>
    </w:pPr>
    <w:rPr>
      <w:color w:val="FF0000"/>
    </w:rPr>
  </w:style>
  <w:style w:type="paragraph" w:customStyle="1" w:styleId="Zawartotabeli">
    <w:name w:val="Zawartość tabeli"/>
    <w:basedOn w:val="Domylnie"/>
    <w:rsid w:val="001922FC"/>
    <w:pPr>
      <w:suppressLineNumbers/>
    </w:pPr>
  </w:style>
  <w:style w:type="paragraph" w:customStyle="1" w:styleId="Nagwektabeli">
    <w:name w:val="Nagłówek tabeli"/>
    <w:basedOn w:val="Zawartotabeli"/>
    <w:rsid w:val="001922FC"/>
    <w:pPr>
      <w:jc w:val="center"/>
    </w:pPr>
    <w:rPr>
      <w:b/>
      <w:bCs/>
    </w:rPr>
  </w:style>
  <w:style w:type="paragraph" w:styleId="Tekstpodstawowywcity2">
    <w:name w:val="Body Text Indent 2"/>
    <w:basedOn w:val="Domylnie"/>
    <w:rsid w:val="001922FC"/>
    <w:pPr>
      <w:ind w:left="360" w:firstLine="348"/>
      <w:jc w:val="both"/>
    </w:pPr>
    <w:rPr>
      <w:sz w:val="28"/>
    </w:rPr>
  </w:style>
  <w:style w:type="paragraph" w:customStyle="1" w:styleId="WW-Nagwek1">
    <w:name w:val="WW-Nagłówek 1"/>
    <w:basedOn w:val="Normalny"/>
    <w:next w:val="Normalny"/>
    <w:rsid w:val="001922FC"/>
  </w:style>
  <w:style w:type="numbering" w:customStyle="1" w:styleId="WW8Num1">
    <w:name w:val="WW8Num1"/>
    <w:rsid w:val="001922FC"/>
  </w:style>
  <w:style w:type="numbering" w:customStyle="1" w:styleId="WW8Num4">
    <w:name w:val="WW8Num4"/>
    <w:rsid w:val="001922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dom@wp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13</Pages>
  <Words>2995</Words>
  <Characters>17973</Characters>
  <Application>Microsoft Office Word</Application>
  <DocSecurity>0</DocSecurity>
  <Lines>149</Lines>
  <Paragraphs>41</Paragraphs>
  <ScaleCrop>false</ScaleCrop>
  <Company/>
  <LinksUpToDate>false</LinksUpToDate>
  <CharactersWithSpaces>20927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Arletta Kostecka</cp:lastModifiedBy>
  <cp:revision>48</cp:revision>
  <cp:lastPrinted>2015-07-07T13:33:00Z</cp:lastPrinted>
  <dcterms:created xsi:type="dcterms:W3CDTF">2015-04-28T11:38:00Z</dcterms:created>
  <dcterms:modified xsi:type="dcterms:W3CDTF">2017-08-08T09:56:00Z</dcterms:modified>
  <dc:language>pl-PL</dc:language>
</cp:coreProperties>
</file>